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FDC5" w14:textId="77777777" w:rsidR="009B4109" w:rsidRDefault="009B4109" w:rsidP="005E0CBF">
      <w:pPr>
        <w:rPr>
          <w:rFonts w:asciiTheme="minorHAnsi" w:hAnsiTheme="minorHAnsi" w:cs="Arial"/>
          <w:b/>
          <w:bCs/>
          <w:sz w:val="28"/>
          <w:szCs w:val="28"/>
          <w:highlight w:val="lightGray"/>
        </w:rPr>
      </w:pPr>
    </w:p>
    <w:p w14:paraId="4EFCE687" w14:textId="77777777" w:rsidR="00B4633F" w:rsidRPr="00B4633F" w:rsidRDefault="00B4633F" w:rsidP="009B4109">
      <w:pPr>
        <w:jc w:val="center"/>
        <w:rPr>
          <w:rFonts w:asciiTheme="minorHAnsi" w:hAnsiTheme="minorHAnsi" w:cs="Arial"/>
          <w:sz w:val="22"/>
          <w:szCs w:val="22"/>
        </w:rPr>
      </w:pPr>
    </w:p>
    <w:p w14:paraId="5724B8FC" w14:textId="4C2EB4DB" w:rsid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Smlouva kupní č.</w:t>
      </w:r>
    </w:p>
    <w:p w14:paraId="36D983A0" w14:textId="77777777" w:rsidR="00D0543C" w:rsidRP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9B4109">
        <w:rPr>
          <w:rFonts w:asciiTheme="minorHAnsi" w:hAnsiTheme="minorHAnsi" w:cs="Arial"/>
          <w:snapToGrid w:val="0"/>
          <w:sz w:val="22"/>
          <w:szCs w:val="22"/>
        </w:rPr>
        <w:t>na akci</w:t>
      </w:r>
    </w:p>
    <w:p w14:paraId="519B5010" w14:textId="0EF38B3B" w:rsidR="00D0543C" w:rsidRPr="00657FA3" w:rsidRDefault="00D0543C" w:rsidP="00657FA3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„</w:t>
      </w:r>
      <w:r w:rsidR="007C6947">
        <w:rPr>
          <w:rFonts w:asciiTheme="minorHAnsi" w:hAnsiTheme="minorHAnsi" w:cs="Arial"/>
          <w:b/>
          <w:snapToGrid w:val="0"/>
          <w:sz w:val="22"/>
          <w:szCs w:val="22"/>
        </w:rPr>
        <w:t>D</w:t>
      </w:r>
      <w:r w:rsidR="007C6947" w:rsidRPr="007C6947">
        <w:rPr>
          <w:rFonts w:asciiTheme="minorHAnsi" w:hAnsiTheme="minorHAnsi" w:cs="Arial"/>
          <w:b/>
          <w:snapToGrid w:val="0"/>
          <w:sz w:val="22"/>
          <w:szCs w:val="22"/>
        </w:rPr>
        <w:t>odávka automatické stanice reverzní osmózy včetně montáže v MFA Pardubice</w:t>
      </w:r>
      <w:r w:rsidRPr="00657FA3">
        <w:rPr>
          <w:rFonts w:asciiTheme="minorHAnsi" w:hAnsiTheme="minorHAnsi" w:cs="Arial"/>
          <w:b/>
          <w:snapToGrid w:val="0"/>
          <w:sz w:val="22"/>
          <w:szCs w:val="22"/>
        </w:rPr>
        <w:t>“</w:t>
      </w:r>
    </w:p>
    <w:p w14:paraId="4E5B65D4" w14:textId="77777777" w:rsidR="00D0543C" w:rsidRPr="00DD136C" w:rsidRDefault="00D0543C" w:rsidP="00D0543C">
      <w:pPr>
        <w:widowControl w:val="0"/>
        <w:tabs>
          <w:tab w:val="left" w:pos="8789"/>
        </w:tabs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__________________________________________________________________</w:t>
      </w:r>
      <w:r w:rsidRPr="00DD136C">
        <w:rPr>
          <w:rFonts w:asciiTheme="minorHAnsi" w:hAnsiTheme="minorHAnsi" w:cs="Arial"/>
          <w:snapToGrid w:val="0"/>
          <w:sz w:val="22"/>
          <w:szCs w:val="22"/>
          <w:u w:val="single"/>
        </w:rPr>
        <w:tab/>
      </w:r>
    </w:p>
    <w:p w14:paraId="235E6510" w14:textId="0FE00420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uzavřená podle § </w:t>
      </w:r>
      <w:r w:rsidR="00C6189C">
        <w:rPr>
          <w:rFonts w:asciiTheme="minorHAnsi" w:hAnsiTheme="minorHAnsi" w:cs="Arial"/>
          <w:b/>
          <w:snapToGrid w:val="0"/>
          <w:sz w:val="22"/>
          <w:szCs w:val="22"/>
        </w:rPr>
        <w:t>2079</w:t>
      </w:r>
      <w:r w:rsidR="00C6189C"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a násl. zákona č.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89/2012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Sb.</w:t>
      </w:r>
    </w:p>
    <w:p w14:paraId="7757D1A1" w14:textId="77777777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proofErr w:type="gramStart"/>
      <w:r w:rsidRPr="00DD136C">
        <w:rPr>
          <w:rFonts w:asciiTheme="minorHAnsi" w:hAnsiTheme="minorHAnsi" w:cs="Arial"/>
          <w:snapToGrid w:val="0"/>
          <w:sz w:val="22"/>
          <w:szCs w:val="22"/>
        </w:rPr>
        <w:t>( dále</w:t>
      </w:r>
      <w:proofErr w:type="gramEnd"/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jen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Občanský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zákoník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v platném </w:t>
      </w:r>
      <w:proofErr w:type="gramStart"/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znění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)</w:t>
      </w:r>
      <w:proofErr w:type="gramEnd"/>
    </w:p>
    <w:p w14:paraId="7F11FDE1" w14:textId="77777777" w:rsidR="00D0543C" w:rsidRPr="00DD136C" w:rsidRDefault="00D0543C" w:rsidP="00D0543C">
      <w:pPr>
        <w:widowControl w:val="0"/>
        <w:rPr>
          <w:rFonts w:asciiTheme="minorHAnsi" w:hAnsiTheme="minorHAnsi" w:cs="Arial"/>
          <w:b/>
          <w:sz w:val="22"/>
          <w:szCs w:val="22"/>
        </w:rPr>
      </w:pPr>
    </w:p>
    <w:p w14:paraId="70458C42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sz w:val="22"/>
          <w:szCs w:val="22"/>
        </w:rPr>
        <w:t>Smluvní strany</w:t>
      </w:r>
    </w:p>
    <w:p w14:paraId="3722B2FE" w14:textId="77777777" w:rsidR="00D0543C" w:rsidRPr="00DD136C" w:rsidRDefault="00D0543C" w:rsidP="00D0543C">
      <w:pPr>
        <w:rPr>
          <w:rFonts w:asciiTheme="minorHAnsi" w:hAnsiTheme="minorHAnsi" w:cs="Tahoma"/>
          <w:bCs/>
          <w:sz w:val="22"/>
          <w:szCs w:val="22"/>
        </w:rPr>
      </w:pPr>
    </w:p>
    <w:p w14:paraId="121A429B" w14:textId="77777777" w:rsid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i/>
          <w:sz w:val="22"/>
          <w:szCs w:val="22"/>
        </w:rPr>
        <w:t xml:space="preserve">Prodávající: </w:t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</w:p>
    <w:p w14:paraId="49398D38" w14:textId="712798BC" w:rsidR="00D0543C" w:rsidRP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i/>
          <w:sz w:val="22"/>
          <w:szCs w:val="22"/>
        </w:rPr>
        <w:t xml:space="preserve">                      </w:t>
      </w:r>
    </w:p>
    <w:p w14:paraId="3FEB7A1B" w14:textId="63311634" w:rsidR="00D0543C" w:rsidRPr="00DD136C" w:rsidRDefault="00D0543C" w:rsidP="00D0543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Zastoupený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</w:p>
    <w:p w14:paraId="47B832B4" w14:textId="6D2DB8C2" w:rsidR="00D0543C" w:rsidRPr="00DD136C" w:rsidRDefault="00D0543C" w:rsidP="00D0543C">
      <w:pPr>
        <w:tabs>
          <w:tab w:val="left" w:pos="567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007DF584" w14:textId="0E15CB96" w:rsidR="00D0543C" w:rsidRPr="00DD136C" w:rsidRDefault="00D0543C" w:rsidP="00D0543C">
      <w:pPr>
        <w:tabs>
          <w:tab w:val="left" w:pos="28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  <w:t xml:space="preserve">                      </w:t>
      </w:r>
    </w:p>
    <w:p w14:paraId="7B407F6C" w14:textId="752FFC8D" w:rsidR="00D0543C" w:rsidRPr="00DD136C" w:rsidRDefault="00D0543C" w:rsidP="00D0543C">
      <w:pPr>
        <w:tabs>
          <w:tab w:val="left" w:pos="426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                 </w:t>
      </w:r>
    </w:p>
    <w:p w14:paraId="2CF15475" w14:textId="1C953A3E" w:rsidR="00B138DE" w:rsidRDefault="00B138DE" w:rsidP="00D0543C">
      <w:pPr>
        <w:tabs>
          <w:tab w:val="left" w:pos="1701"/>
        </w:tabs>
        <w:ind w:firstLine="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údaje o zápisu v živnostenském/obchodním rejstříku:</w:t>
      </w:r>
    </w:p>
    <w:p w14:paraId="59E5CE7A" w14:textId="7EECEE7C" w:rsidR="00B138DE" w:rsidRDefault="00B138DE" w:rsidP="00D0543C">
      <w:pPr>
        <w:tabs>
          <w:tab w:val="left" w:pos="1701"/>
        </w:tabs>
        <w:ind w:firstLine="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jednající osoba:</w:t>
      </w:r>
    </w:p>
    <w:p w14:paraId="74655475" w14:textId="3526CF74" w:rsidR="00D0543C" w:rsidRPr="00DD136C" w:rsidRDefault="00D0543C" w:rsidP="00D0543C">
      <w:pPr>
        <w:tabs>
          <w:tab w:val="left" w:pos="1701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Bankovní spojení: </w:t>
      </w:r>
      <w:r w:rsidRPr="00DD136C">
        <w:rPr>
          <w:rFonts w:asciiTheme="minorHAnsi" w:hAnsiTheme="minorHAnsi" w:cs="Tahoma"/>
          <w:sz w:val="22"/>
          <w:szCs w:val="22"/>
        </w:rPr>
        <w:tab/>
      </w:r>
    </w:p>
    <w:p w14:paraId="6E660C67" w14:textId="78A6BCFF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proofErr w:type="spellStart"/>
      <w:r w:rsidRPr="00DD136C">
        <w:rPr>
          <w:rFonts w:asciiTheme="minorHAnsi" w:hAnsiTheme="minorHAnsi" w:cs="Tahoma"/>
          <w:sz w:val="22"/>
          <w:szCs w:val="22"/>
        </w:rPr>
        <w:t>č.ú</w:t>
      </w:r>
      <w:proofErr w:type="spellEnd"/>
      <w:r w:rsidRPr="00DD136C">
        <w:rPr>
          <w:rFonts w:asciiTheme="minorHAnsi" w:hAnsiTheme="minorHAnsi" w:cs="Tahoma"/>
          <w:sz w:val="22"/>
          <w:szCs w:val="22"/>
        </w:rPr>
        <w:t>.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5BF6CE04" w14:textId="2FAD865D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kontaktní telefon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   </w:t>
      </w:r>
    </w:p>
    <w:p w14:paraId="264A605F" w14:textId="2F085DDA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kontaktní e-mail:  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0E5FEC17" w14:textId="77777777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„prodávající“)</w:t>
      </w:r>
    </w:p>
    <w:p w14:paraId="10F0DE17" w14:textId="77777777" w:rsidR="00D0543C" w:rsidRPr="00DD136C" w:rsidRDefault="00D0543C" w:rsidP="00D0543C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0384C085" w14:textId="77777777" w:rsidR="00DD136C" w:rsidRDefault="00D0543C" w:rsidP="00283CA6">
      <w:pPr>
        <w:tabs>
          <w:tab w:val="left" w:pos="2127"/>
        </w:tabs>
        <w:ind w:left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b/>
          <w:i/>
          <w:sz w:val="22"/>
          <w:szCs w:val="22"/>
        </w:rPr>
        <w:t>Kupující:</w:t>
      </w:r>
      <w:r w:rsidRPr="00DD136C">
        <w:rPr>
          <w:rFonts w:asciiTheme="minorHAnsi" w:hAnsiTheme="minorHAnsi" w:cs="Tahoma"/>
          <w:sz w:val="22"/>
          <w:szCs w:val="22"/>
        </w:rPr>
        <w:t xml:space="preserve">         </w:t>
      </w:r>
    </w:p>
    <w:p w14:paraId="16DA6F9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Rozvojový fond Pardubice a.s.</w:t>
      </w:r>
    </w:p>
    <w:p w14:paraId="54F7629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318F502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sídlo:</w:t>
      </w:r>
      <w:r w:rsidRPr="00DD136C">
        <w:rPr>
          <w:rFonts w:asciiTheme="minorHAnsi" w:hAnsiTheme="minorHAnsi" w:cs="Tahoma"/>
          <w:sz w:val="22"/>
          <w:szCs w:val="22"/>
        </w:rPr>
        <w:tab/>
        <w:t>třída Míru 90 530 02 Pardubice</w:t>
      </w:r>
    </w:p>
    <w:p w14:paraId="620261D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 w:rsidRPr="00DD136C">
        <w:rPr>
          <w:rFonts w:asciiTheme="minorHAnsi" w:hAnsiTheme="minorHAnsi" w:cs="Tahoma"/>
          <w:sz w:val="22"/>
          <w:szCs w:val="22"/>
        </w:rPr>
        <w:tab/>
        <w:t>25291408</w:t>
      </w:r>
    </w:p>
    <w:p w14:paraId="10719E54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DIČ:</w:t>
      </w:r>
      <w:r w:rsidRPr="00DD136C">
        <w:rPr>
          <w:rFonts w:asciiTheme="minorHAnsi" w:hAnsiTheme="minorHAnsi" w:cs="Tahoma"/>
          <w:sz w:val="22"/>
          <w:szCs w:val="22"/>
        </w:rPr>
        <w:tab/>
        <w:t>CZ25291408</w:t>
      </w:r>
    </w:p>
    <w:p w14:paraId="71D3A8B8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7FB449F2" w14:textId="0286028D" w:rsidR="00657FA3" w:rsidRPr="00657FA3" w:rsidRDefault="00DD136C" w:rsidP="00657FA3">
      <w:pPr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Jednají</w:t>
      </w:r>
      <w:r>
        <w:rPr>
          <w:rFonts w:ascii="Calibri" w:hAnsi="Calibri" w:cs="Calibri"/>
          <w:sz w:val="22"/>
          <w:szCs w:val="22"/>
        </w:rPr>
        <w:t xml:space="preserve">cí </w:t>
      </w:r>
      <w:r w:rsidRPr="00DD136C">
        <w:rPr>
          <w:rFonts w:ascii="Calibri" w:hAnsi="Calibri" w:cs="Calibri"/>
          <w:sz w:val="22"/>
          <w:szCs w:val="22"/>
        </w:rPr>
        <w:t xml:space="preserve">společně </w:t>
      </w:r>
      <w:r w:rsidRPr="00DD136C">
        <w:rPr>
          <w:rFonts w:ascii="Calibri" w:hAnsi="Calibri" w:cs="Calibri"/>
          <w:sz w:val="22"/>
          <w:szCs w:val="22"/>
        </w:rPr>
        <w:tab/>
      </w:r>
      <w:r w:rsidRPr="00DD136C">
        <w:rPr>
          <w:rFonts w:ascii="Calibri" w:hAnsi="Calibri" w:cs="Calibri"/>
          <w:sz w:val="22"/>
          <w:szCs w:val="22"/>
        </w:rPr>
        <w:tab/>
      </w:r>
      <w:r w:rsidR="000B7907"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  <w:r w:rsidR="00657FA3" w:rsidRPr="00657FA3">
        <w:rPr>
          <w:rFonts w:ascii="Calibri" w:eastAsia="Calibri" w:hAnsi="Calibri" w:cstheme="minorBidi"/>
          <w:bCs/>
          <w:sz w:val="22"/>
          <w:szCs w:val="22"/>
          <w:lang w:eastAsia="en-US"/>
        </w:rPr>
        <w:t>, předseda představenstva</w:t>
      </w:r>
      <w:r w:rsidR="00657FA3" w:rsidRPr="00657FA3">
        <w:rPr>
          <w:rFonts w:ascii="Calibri" w:hAnsi="Calibri" w:cs="Calibri"/>
          <w:sz w:val="22"/>
          <w:szCs w:val="22"/>
        </w:rPr>
        <w:t xml:space="preserve"> </w:t>
      </w:r>
    </w:p>
    <w:p w14:paraId="4285C585" w14:textId="3C6042D2" w:rsidR="00657FA3" w:rsidRPr="00657FA3" w:rsidRDefault="000B7907" w:rsidP="00657FA3">
      <w:pPr>
        <w:ind w:left="2127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657FA3" w:rsidRPr="00657FA3">
        <w:rPr>
          <w:rFonts w:ascii="Calibri" w:hAnsi="Calibri" w:cs="Calibri"/>
          <w:sz w:val="22"/>
          <w:szCs w:val="22"/>
        </w:rPr>
        <w:t xml:space="preserve">, </w:t>
      </w:r>
      <w:r w:rsidR="00291CD2">
        <w:rPr>
          <w:rFonts w:ascii="Calibri" w:hAnsi="Calibri" w:cs="Calibri"/>
          <w:sz w:val="22"/>
          <w:szCs w:val="22"/>
        </w:rPr>
        <w:t>místopředseda představenstva</w:t>
      </w:r>
    </w:p>
    <w:p w14:paraId="740AFE29" w14:textId="20F75BDB" w:rsidR="00DD136C" w:rsidRPr="00DD136C" w:rsidRDefault="00DD136C" w:rsidP="00657FA3">
      <w:pPr>
        <w:ind w:firstLine="142"/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zapsan</w:t>
      </w:r>
      <w:r>
        <w:rPr>
          <w:rFonts w:ascii="Calibri" w:hAnsi="Calibri" w:cs="Calibri"/>
          <w:sz w:val="22"/>
          <w:szCs w:val="22"/>
        </w:rPr>
        <w:t>ý</w:t>
      </w:r>
      <w:r w:rsidRPr="00DD136C">
        <w:rPr>
          <w:rFonts w:ascii="Calibri" w:hAnsi="Calibri" w:cs="Calibri"/>
          <w:sz w:val="22"/>
          <w:szCs w:val="22"/>
        </w:rPr>
        <w:t xml:space="preserve"> v obchodním rejstříku, vedeném Krajským soudem v Hradci Králové, oddíl B, vložka 1822</w:t>
      </w:r>
    </w:p>
    <w:p w14:paraId="64C5616E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0337A097" w14:textId="77777777" w:rsidR="00D0543C" w:rsidRPr="00DD136C" w:rsidRDefault="00D0543C" w:rsidP="00283CA6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„kupující“)</w:t>
      </w:r>
    </w:p>
    <w:p w14:paraId="08187C5A" w14:textId="77777777" w:rsidR="00D0543C" w:rsidRPr="00DD136C" w:rsidRDefault="00D0543C" w:rsidP="00D0543C">
      <w:pPr>
        <w:rPr>
          <w:rFonts w:asciiTheme="minorHAnsi" w:hAnsiTheme="minorHAnsi" w:cs="Tahoma"/>
          <w:sz w:val="22"/>
          <w:szCs w:val="22"/>
        </w:rPr>
      </w:pPr>
    </w:p>
    <w:p w14:paraId="2E6744B7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Základní ustanovení</w:t>
      </w:r>
    </w:p>
    <w:p w14:paraId="4AC3FDE8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shodně prohlašují, že údaje uvedené ve smlouvě a taktéž oprávnění k podnikání prodávajícího jsou v souladu s obecně závaznými právními předpisy platnými v době uzavření této smlouvy.</w:t>
      </w:r>
    </w:p>
    <w:p w14:paraId="5BF08B47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zavazují, že změny dotčených údajů oznámí bez prodlení druhé smluvní straně.</w:t>
      </w:r>
    </w:p>
    <w:p w14:paraId="361C0ACB" w14:textId="325A4D46" w:rsidR="00D0543C" w:rsidRDefault="00D0543C" w:rsidP="00E10DF2">
      <w:pPr>
        <w:contextualSpacing/>
        <w:jc w:val="both"/>
        <w:rPr>
          <w:rFonts w:asciiTheme="minorHAnsi" w:hAnsiTheme="minorHAnsi" w:cs="Tahoma"/>
          <w:b/>
          <w:sz w:val="22"/>
          <w:szCs w:val="22"/>
        </w:rPr>
      </w:pPr>
    </w:p>
    <w:p w14:paraId="2AF40815" w14:textId="77777777" w:rsidR="00D0543C" w:rsidRPr="00DD136C" w:rsidRDefault="00D0543C" w:rsidP="00283CA6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Předmět smlouvy</w:t>
      </w:r>
    </w:p>
    <w:p w14:paraId="6EE6E8A8" w14:textId="77777777" w:rsidR="00D0543C" w:rsidRPr="00DD136C" w:rsidRDefault="00D0543C" w:rsidP="00E10DF2">
      <w:pPr>
        <w:ind w:left="708" w:firstLine="708"/>
        <w:jc w:val="both"/>
        <w:rPr>
          <w:rFonts w:asciiTheme="minorHAnsi" w:hAnsiTheme="minorHAnsi" w:cs="Tahoma"/>
          <w:sz w:val="22"/>
          <w:szCs w:val="22"/>
        </w:rPr>
      </w:pPr>
    </w:p>
    <w:p w14:paraId="559CF39C" w14:textId="77777777" w:rsidR="00192C08" w:rsidRDefault="00D0543C" w:rsidP="00283CA6">
      <w:pPr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Předmětem této smlouvy je závazek prodávajícího dodat kupujícímu</w:t>
      </w:r>
      <w:r w:rsidR="00192C08">
        <w:rPr>
          <w:rFonts w:asciiTheme="minorHAnsi" w:hAnsiTheme="minorHAnsi" w:cs="Tahoma"/>
          <w:sz w:val="22"/>
          <w:szCs w:val="22"/>
        </w:rPr>
        <w:t>:</w:t>
      </w:r>
    </w:p>
    <w:p w14:paraId="50706905" w14:textId="5D7B819D" w:rsidR="00412B9D" w:rsidRPr="00412B9D" w:rsidRDefault="007C6947" w:rsidP="007C6947">
      <w:pPr>
        <w:spacing w:after="120"/>
        <w:ind w:left="284"/>
        <w:jc w:val="both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bookmarkStart w:id="0" w:name="_Hlk121732227"/>
      <w:r>
        <w:rPr>
          <w:rFonts w:asciiTheme="minorHAnsi" w:hAnsiTheme="minorHAnsi" w:cs="Tahoma"/>
          <w:sz w:val="22"/>
          <w:szCs w:val="22"/>
        </w:rPr>
        <w:lastRenderedPageBreak/>
        <w:t xml:space="preserve"> </w:t>
      </w:r>
      <w:r w:rsidRPr="007C6947">
        <w:rPr>
          <w:rFonts w:asciiTheme="minorHAnsi" w:hAnsiTheme="minorHAnsi" w:cs="Tahoma"/>
          <w:sz w:val="22"/>
          <w:szCs w:val="22"/>
        </w:rPr>
        <w:t>automatick</w:t>
      </w:r>
      <w:r>
        <w:rPr>
          <w:rFonts w:asciiTheme="minorHAnsi" w:hAnsiTheme="minorHAnsi" w:cs="Tahoma"/>
          <w:sz w:val="22"/>
          <w:szCs w:val="22"/>
        </w:rPr>
        <w:t>ou</w:t>
      </w:r>
      <w:r w:rsidRPr="007C6947">
        <w:rPr>
          <w:rFonts w:asciiTheme="minorHAnsi" w:hAnsiTheme="minorHAnsi" w:cs="Tahoma"/>
          <w:sz w:val="22"/>
          <w:szCs w:val="22"/>
        </w:rPr>
        <w:t xml:space="preserve"> </w:t>
      </w:r>
      <w:r w:rsidR="00B138DE" w:rsidRPr="007C6947">
        <w:rPr>
          <w:rFonts w:asciiTheme="minorHAnsi" w:hAnsiTheme="minorHAnsi" w:cs="Tahoma"/>
          <w:sz w:val="22"/>
          <w:szCs w:val="22"/>
        </w:rPr>
        <w:t>stanic</w:t>
      </w:r>
      <w:r w:rsidR="00B138DE">
        <w:rPr>
          <w:rFonts w:asciiTheme="minorHAnsi" w:hAnsiTheme="minorHAnsi" w:cs="Tahoma"/>
          <w:sz w:val="22"/>
          <w:szCs w:val="22"/>
        </w:rPr>
        <w:t>i</w:t>
      </w:r>
      <w:r w:rsidR="00B138DE" w:rsidRPr="007C6947">
        <w:rPr>
          <w:rFonts w:asciiTheme="minorHAnsi" w:hAnsiTheme="minorHAnsi" w:cs="Tahoma"/>
          <w:sz w:val="22"/>
          <w:szCs w:val="22"/>
        </w:rPr>
        <w:t xml:space="preserve"> </w:t>
      </w:r>
      <w:r w:rsidRPr="007C6947">
        <w:rPr>
          <w:rFonts w:asciiTheme="minorHAnsi" w:hAnsiTheme="minorHAnsi" w:cs="Tahoma"/>
          <w:sz w:val="22"/>
          <w:szCs w:val="22"/>
        </w:rPr>
        <w:t>reverzní osmózy včetně montáže v MFA Pardubice</w:t>
      </w:r>
      <w:r w:rsidR="00B138DE">
        <w:rPr>
          <w:rFonts w:asciiTheme="minorHAnsi" w:hAnsiTheme="minorHAnsi" w:cs="Tahoma"/>
          <w:sz w:val="22"/>
          <w:szCs w:val="22"/>
        </w:rPr>
        <w:t xml:space="preserve"> (na adrese Sukova třída 1735, 53002 Pardubice-</w:t>
      </w:r>
      <w:proofErr w:type="gramStart"/>
      <w:r w:rsidR="00B138DE">
        <w:rPr>
          <w:rFonts w:asciiTheme="minorHAnsi" w:hAnsiTheme="minorHAnsi" w:cs="Tahoma"/>
          <w:sz w:val="22"/>
          <w:szCs w:val="22"/>
        </w:rPr>
        <w:t>Zelené</w:t>
      </w:r>
      <w:proofErr w:type="gramEnd"/>
      <w:r w:rsidR="00B138DE">
        <w:rPr>
          <w:rFonts w:asciiTheme="minorHAnsi" w:hAnsiTheme="minorHAnsi" w:cs="Tahoma"/>
          <w:sz w:val="22"/>
          <w:szCs w:val="22"/>
        </w:rPr>
        <w:t xml:space="preserve"> Předměstí), dále též jen „zařízení“,</w:t>
      </w:r>
      <w:r w:rsidR="00412B9D" w:rsidRPr="00412B9D">
        <w:rPr>
          <w:rFonts w:asciiTheme="minorHAnsi" w:hAnsiTheme="minorHAnsi" w:cs="Arial"/>
          <w:b/>
          <w:bCs/>
          <w:sz w:val="22"/>
          <w:szCs w:val="22"/>
          <w:lang w:eastAsia="ar-SA"/>
        </w:rPr>
        <w:tab/>
      </w:r>
    </w:p>
    <w:bookmarkEnd w:id="0"/>
    <w:p w14:paraId="4DE291C8" w14:textId="4A706DB6" w:rsidR="007C6947" w:rsidRPr="007C6947" w:rsidRDefault="00D0543C" w:rsidP="007C6947">
      <w:pPr>
        <w:contextualSpacing/>
        <w:jc w:val="both"/>
        <w:rPr>
          <w:rFonts w:ascii="Calibri" w:hAnsi="Calibri"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>a to za podmínek vymezených v zadávacích podmínkách veřejné zakázky „</w:t>
      </w:r>
      <w:r w:rsidR="007C6947" w:rsidRPr="007C6947">
        <w:rPr>
          <w:rFonts w:asciiTheme="minorHAnsi" w:hAnsiTheme="minorHAnsi" w:cs="Arial"/>
          <w:bCs/>
          <w:snapToGrid w:val="0"/>
          <w:sz w:val="22"/>
          <w:szCs w:val="22"/>
        </w:rPr>
        <w:t>Dodávka automatické stanice reverzní osmózy v MFA Pardubice</w:t>
      </w:r>
      <w:r w:rsidR="007C6947">
        <w:rPr>
          <w:rFonts w:asciiTheme="minorHAnsi" w:hAnsiTheme="minorHAnsi" w:cs="Arial"/>
          <w:bCs/>
          <w:snapToGrid w:val="0"/>
          <w:sz w:val="22"/>
          <w:szCs w:val="22"/>
        </w:rPr>
        <w:t xml:space="preserve"> </w:t>
      </w:r>
      <w:r w:rsidR="007C6947" w:rsidRPr="007C6947">
        <w:rPr>
          <w:rFonts w:ascii="Calibri" w:hAnsi="Calibri"/>
          <w:sz w:val="22"/>
          <w:szCs w:val="22"/>
        </w:rPr>
        <w:t xml:space="preserve">včetně </w:t>
      </w:r>
      <w:r w:rsidR="007C6947">
        <w:rPr>
          <w:rFonts w:ascii="Calibri" w:hAnsi="Calibri"/>
          <w:sz w:val="22"/>
          <w:szCs w:val="22"/>
        </w:rPr>
        <w:t xml:space="preserve">montáže, </w:t>
      </w:r>
      <w:r w:rsidR="007C6947" w:rsidRPr="007C6947">
        <w:rPr>
          <w:rFonts w:ascii="Calibri" w:hAnsi="Calibri"/>
          <w:sz w:val="22"/>
          <w:szCs w:val="22"/>
        </w:rPr>
        <w:t>instalace, dopravy, zaškolení obsluhy</w:t>
      </w:r>
      <w:r w:rsidR="008B2CB7">
        <w:rPr>
          <w:rFonts w:ascii="Calibri" w:hAnsi="Calibri"/>
          <w:sz w:val="22"/>
          <w:szCs w:val="22"/>
        </w:rPr>
        <w:t>, vyzkoušení</w:t>
      </w:r>
      <w:r w:rsidR="007C6947" w:rsidRPr="007C6947">
        <w:rPr>
          <w:rFonts w:ascii="Calibri" w:hAnsi="Calibri"/>
          <w:sz w:val="22"/>
          <w:szCs w:val="22"/>
        </w:rPr>
        <w:t xml:space="preserve"> a servisu</w:t>
      </w:r>
      <w:r w:rsidR="00B138DE">
        <w:rPr>
          <w:rFonts w:ascii="Calibri" w:hAnsi="Calibri"/>
          <w:sz w:val="22"/>
          <w:szCs w:val="22"/>
        </w:rPr>
        <w:t>“</w:t>
      </w:r>
      <w:r w:rsidR="007C6947" w:rsidRPr="007C6947">
        <w:rPr>
          <w:rFonts w:ascii="Calibri" w:hAnsi="Calibri"/>
          <w:sz w:val="22"/>
          <w:szCs w:val="22"/>
        </w:rPr>
        <w:t xml:space="preserve">. </w:t>
      </w:r>
    </w:p>
    <w:p w14:paraId="5F7163BB" w14:textId="07FF8365" w:rsidR="00A172CC" w:rsidRPr="000B7907" w:rsidRDefault="00A172CC" w:rsidP="000B7907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0F04470B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7C643ABF" w14:textId="77777777" w:rsidR="00A172CC" w:rsidRPr="007E5687" w:rsidRDefault="00A172CC" w:rsidP="00A172CC">
      <w:pPr>
        <w:rPr>
          <w:rFonts w:ascii="Calibri" w:hAnsi="Calibri"/>
          <w:b/>
          <w:bCs/>
          <w:sz w:val="22"/>
          <w:szCs w:val="22"/>
        </w:rPr>
      </w:pPr>
      <w:r w:rsidRPr="007E5687">
        <w:rPr>
          <w:rFonts w:ascii="Calibri" w:hAnsi="Calibri"/>
          <w:b/>
          <w:bCs/>
          <w:sz w:val="22"/>
          <w:szCs w:val="22"/>
        </w:rPr>
        <w:t>Ostatní požadavky:</w:t>
      </w:r>
    </w:p>
    <w:p w14:paraId="7BCAEDB4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098F282E" w14:textId="3DABDD29" w:rsidR="007C6947" w:rsidRPr="007C6947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  <w:bookmarkStart w:id="1" w:name="_Toc318803786"/>
      <w:r w:rsidRPr="007C6947">
        <w:rPr>
          <w:rFonts w:ascii="Calibri" w:hAnsi="Calibri"/>
          <w:bCs/>
          <w:sz w:val="22"/>
          <w:szCs w:val="22"/>
        </w:rPr>
        <w:t>-</w:t>
      </w:r>
      <w:r w:rsidRPr="007C6947">
        <w:rPr>
          <w:rFonts w:ascii="Calibri" w:hAnsi="Calibri"/>
          <w:bCs/>
          <w:sz w:val="22"/>
          <w:szCs w:val="22"/>
        </w:rPr>
        <w:tab/>
      </w:r>
      <w:bookmarkStart w:id="2" w:name="_Hlk121732971"/>
      <w:r w:rsidRPr="007C6947">
        <w:rPr>
          <w:rFonts w:ascii="Calibri" w:hAnsi="Calibri"/>
          <w:bCs/>
          <w:sz w:val="22"/>
          <w:szCs w:val="22"/>
        </w:rPr>
        <w:t xml:space="preserve">Zařízení musí být bez dalších úprav </w:t>
      </w:r>
      <w:r w:rsidR="00B138DE" w:rsidRPr="007C6947">
        <w:rPr>
          <w:rFonts w:ascii="Calibri" w:hAnsi="Calibri"/>
          <w:bCs/>
          <w:sz w:val="22"/>
          <w:szCs w:val="22"/>
        </w:rPr>
        <w:t>schop</w:t>
      </w:r>
      <w:r w:rsidR="00B138DE">
        <w:rPr>
          <w:rFonts w:ascii="Calibri" w:hAnsi="Calibri"/>
          <w:bCs/>
          <w:sz w:val="22"/>
          <w:szCs w:val="22"/>
        </w:rPr>
        <w:t>no</w:t>
      </w:r>
      <w:r w:rsidR="00B138DE" w:rsidRPr="007C6947">
        <w:rPr>
          <w:rFonts w:ascii="Calibri" w:hAnsi="Calibri"/>
          <w:bCs/>
          <w:sz w:val="22"/>
          <w:szCs w:val="22"/>
        </w:rPr>
        <w:t xml:space="preserve"> </w:t>
      </w:r>
      <w:r w:rsidRPr="007C6947">
        <w:rPr>
          <w:rFonts w:ascii="Calibri" w:hAnsi="Calibri"/>
          <w:bCs/>
          <w:sz w:val="22"/>
          <w:szCs w:val="22"/>
        </w:rPr>
        <w:t>provozu dle platné legislativy a technických norem ČR.</w:t>
      </w:r>
    </w:p>
    <w:p w14:paraId="54051432" w14:textId="055048C9" w:rsidR="007C6947" w:rsidRPr="00741E3E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C6947">
        <w:rPr>
          <w:rFonts w:ascii="Calibri" w:hAnsi="Calibri"/>
          <w:bCs/>
          <w:sz w:val="22"/>
          <w:szCs w:val="22"/>
        </w:rPr>
        <w:t xml:space="preserve">- </w:t>
      </w:r>
      <w:r w:rsidRPr="007C6947">
        <w:rPr>
          <w:rFonts w:ascii="Calibri" w:hAnsi="Calibri"/>
          <w:bCs/>
          <w:sz w:val="22"/>
          <w:szCs w:val="22"/>
        </w:rPr>
        <w:tab/>
        <w:t xml:space="preserve">Zadavatel požaduje poskytnutí záručního a pozáručního servisu uskutečněného v místě dodání </w:t>
      </w:r>
      <w:r w:rsidR="00B138DE">
        <w:rPr>
          <w:rFonts w:ascii="Calibri" w:hAnsi="Calibri"/>
          <w:bCs/>
          <w:sz w:val="22"/>
          <w:szCs w:val="22"/>
        </w:rPr>
        <w:t>zařízení</w:t>
      </w:r>
      <w:r w:rsidR="00B138DE" w:rsidRPr="007C6947">
        <w:rPr>
          <w:rFonts w:ascii="Calibri" w:hAnsi="Calibri"/>
          <w:bCs/>
          <w:sz w:val="22"/>
          <w:szCs w:val="22"/>
        </w:rPr>
        <w:t xml:space="preserve"> </w:t>
      </w:r>
      <w:r w:rsidRPr="007C6947">
        <w:rPr>
          <w:rFonts w:ascii="Calibri" w:hAnsi="Calibri"/>
          <w:bCs/>
          <w:sz w:val="22"/>
          <w:szCs w:val="22"/>
        </w:rPr>
        <w:t xml:space="preserve">do 48 hodin od nahlášení vady nebo poruchy, prováděného odborným servisním střediskem autorizovaným výrobcem </w:t>
      </w:r>
      <w:r w:rsidRPr="00741E3E">
        <w:rPr>
          <w:rFonts w:ascii="Calibri" w:hAnsi="Calibri"/>
          <w:bCs/>
          <w:sz w:val="22"/>
          <w:szCs w:val="22"/>
        </w:rPr>
        <w:t>zařízení</w:t>
      </w:r>
      <w:r w:rsidR="00B138DE" w:rsidRPr="00741E3E">
        <w:rPr>
          <w:rFonts w:ascii="Calibri" w:hAnsi="Calibri"/>
          <w:bCs/>
          <w:sz w:val="22"/>
          <w:szCs w:val="22"/>
        </w:rPr>
        <w:t>.</w:t>
      </w:r>
    </w:p>
    <w:p w14:paraId="61E4B7CD" w14:textId="77777777" w:rsidR="007C6947" w:rsidRPr="00741E3E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41E3E">
        <w:rPr>
          <w:rFonts w:ascii="Calibri" w:hAnsi="Calibri"/>
          <w:bCs/>
          <w:sz w:val="22"/>
          <w:szCs w:val="22"/>
        </w:rPr>
        <w:t xml:space="preserve">- </w:t>
      </w:r>
      <w:r w:rsidRPr="00741E3E">
        <w:rPr>
          <w:rFonts w:ascii="Calibri" w:hAnsi="Calibri"/>
          <w:bCs/>
          <w:sz w:val="22"/>
          <w:szCs w:val="22"/>
        </w:rPr>
        <w:tab/>
        <w:t xml:space="preserve">Dostupnost náhradních dílů min po dobu 10 let od protokolárního převzetí zařízení.  </w:t>
      </w:r>
    </w:p>
    <w:p w14:paraId="1E6C140F" w14:textId="49857150" w:rsidR="007C6947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41E3E">
        <w:rPr>
          <w:rFonts w:ascii="Calibri" w:hAnsi="Calibri"/>
          <w:bCs/>
          <w:sz w:val="22"/>
          <w:szCs w:val="22"/>
        </w:rPr>
        <w:t xml:space="preserve">- </w:t>
      </w:r>
      <w:r w:rsidRPr="00741E3E">
        <w:rPr>
          <w:rFonts w:ascii="Calibri" w:hAnsi="Calibri"/>
          <w:bCs/>
          <w:sz w:val="22"/>
          <w:szCs w:val="22"/>
        </w:rPr>
        <w:tab/>
        <w:t xml:space="preserve">Součástí předání bude kvalifikované zaškolení obsluhy a předvedení </w:t>
      </w:r>
      <w:r w:rsidR="008B2CB7" w:rsidRPr="00741E3E">
        <w:rPr>
          <w:rFonts w:ascii="Calibri" w:hAnsi="Calibri"/>
          <w:bCs/>
          <w:sz w:val="22"/>
          <w:szCs w:val="22"/>
        </w:rPr>
        <w:t>a vyzkoušení</w:t>
      </w:r>
      <w:r w:rsidR="008B2CB7">
        <w:rPr>
          <w:rFonts w:ascii="Calibri" w:hAnsi="Calibri"/>
          <w:bCs/>
          <w:sz w:val="22"/>
          <w:szCs w:val="22"/>
        </w:rPr>
        <w:t xml:space="preserve"> </w:t>
      </w:r>
      <w:r w:rsidRPr="007C6947">
        <w:rPr>
          <w:rFonts w:ascii="Calibri" w:hAnsi="Calibri"/>
          <w:bCs/>
          <w:sz w:val="22"/>
          <w:szCs w:val="22"/>
        </w:rPr>
        <w:t xml:space="preserve">zařízení, a to včetně dokumentace, manuálu v českém jazyce a ostatních dokladů, které umožní kupujícímu se zařízením nakládat, dále včetně dopravy a instalace v místě plnění.  </w:t>
      </w:r>
    </w:p>
    <w:p w14:paraId="01F3DA08" w14:textId="77777777" w:rsidR="007C6947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662BE0B1" w14:textId="77777777" w:rsidR="007C6947" w:rsidRPr="007C6947" w:rsidRDefault="007C6947" w:rsidP="007C6947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bookmarkEnd w:id="2"/>
    <w:p w14:paraId="6AB3493B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z w:val="22"/>
          <w:szCs w:val="22"/>
        </w:rPr>
      </w:pPr>
      <w:r w:rsidRPr="00DD136C">
        <w:rPr>
          <w:rFonts w:asciiTheme="minorHAnsi" w:hAnsiTheme="minorHAnsi" w:cs="Arial"/>
          <w:b/>
          <w:sz w:val="22"/>
          <w:szCs w:val="22"/>
        </w:rPr>
        <w:t>Termín a místo plnění</w:t>
      </w:r>
      <w:bookmarkEnd w:id="1"/>
    </w:p>
    <w:p w14:paraId="586B53C1" w14:textId="77777777" w:rsidR="00585D2A" w:rsidRDefault="00585D2A" w:rsidP="00585D2A">
      <w:pPr>
        <w:pStyle w:val="Odstavecseseznamem"/>
        <w:tabs>
          <w:tab w:val="left" w:pos="284"/>
        </w:tabs>
        <w:spacing w:before="120"/>
        <w:ind w:left="360"/>
        <w:jc w:val="both"/>
        <w:rPr>
          <w:rFonts w:asciiTheme="minorHAnsi" w:hAnsiTheme="minorHAnsi" w:cs="Tahoma"/>
          <w:b/>
          <w:sz w:val="22"/>
          <w:szCs w:val="22"/>
        </w:rPr>
      </w:pPr>
    </w:p>
    <w:p w14:paraId="45B6E3CA" w14:textId="196969B8" w:rsidR="00D0543C" w:rsidRPr="00585D2A" w:rsidRDefault="00D0543C" w:rsidP="00585D2A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sz w:val="22"/>
          <w:szCs w:val="22"/>
          <w:highlight w:val="yellow"/>
        </w:rPr>
      </w:pPr>
      <w:r w:rsidRPr="0053036E">
        <w:rPr>
          <w:rFonts w:asciiTheme="minorHAnsi" w:hAnsiTheme="minorHAnsi" w:cs="Tahoma"/>
          <w:b/>
          <w:sz w:val="22"/>
          <w:szCs w:val="22"/>
        </w:rPr>
        <w:t>Ter</w:t>
      </w:r>
      <w:r w:rsidRPr="00585D2A">
        <w:rPr>
          <w:rFonts w:asciiTheme="minorHAnsi" w:hAnsiTheme="minorHAnsi" w:cs="Tahoma"/>
          <w:b/>
          <w:sz w:val="22"/>
          <w:szCs w:val="22"/>
        </w:rPr>
        <w:t>mín plnění smlouvy:</w:t>
      </w:r>
      <w:r w:rsidRPr="00585D2A">
        <w:rPr>
          <w:rFonts w:asciiTheme="minorHAnsi" w:hAnsiTheme="minorHAnsi" w:cs="Tahoma"/>
          <w:b/>
          <w:sz w:val="22"/>
          <w:szCs w:val="22"/>
        </w:rPr>
        <w:tab/>
      </w:r>
      <w:r w:rsidR="0053036E" w:rsidRPr="0053036E">
        <w:rPr>
          <w:rFonts w:asciiTheme="minorHAnsi" w:hAnsiTheme="minorHAnsi" w:cs="Tahoma"/>
          <w:bCs/>
          <w:sz w:val="22"/>
          <w:szCs w:val="22"/>
        </w:rPr>
        <w:t xml:space="preserve">do </w:t>
      </w:r>
      <w:r w:rsidR="007C6947">
        <w:rPr>
          <w:rFonts w:asciiTheme="minorHAnsi" w:hAnsiTheme="minorHAnsi" w:cs="Tahoma"/>
          <w:bCs/>
          <w:sz w:val="22"/>
          <w:szCs w:val="22"/>
        </w:rPr>
        <w:t>6</w:t>
      </w:r>
      <w:r w:rsidR="0053036E" w:rsidRPr="0053036E">
        <w:rPr>
          <w:rFonts w:asciiTheme="minorHAnsi" w:hAnsiTheme="minorHAnsi" w:cs="Tahoma"/>
          <w:bCs/>
          <w:sz w:val="22"/>
          <w:szCs w:val="22"/>
        </w:rPr>
        <w:t xml:space="preserve"> týdnů od podpisu smlouvy</w:t>
      </w:r>
    </w:p>
    <w:p w14:paraId="144DA01E" w14:textId="7FE45572" w:rsidR="00D0543C" w:rsidRPr="00DD136C" w:rsidRDefault="00D0543C" w:rsidP="000F23C1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Místo plnění smlouvy</w:t>
      </w:r>
      <w:r w:rsidRPr="00DD136C">
        <w:rPr>
          <w:rFonts w:asciiTheme="minorHAnsi" w:hAnsiTheme="minorHAnsi" w:cs="Tahoma"/>
          <w:sz w:val="22"/>
          <w:szCs w:val="22"/>
        </w:rPr>
        <w:t>:</w:t>
      </w:r>
      <w:r w:rsidRPr="00DD136C">
        <w:rPr>
          <w:rFonts w:asciiTheme="minorHAnsi" w:hAnsiTheme="minorHAnsi" w:cs="Arial"/>
          <w:sz w:val="22"/>
          <w:szCs w:val="22"/>
        </w:rPr>
        <w:t xml:space="preserve"> </w:t>
      </w:r>
      <w:r w:rsidRPr="00DD136C">
        <w:rPr>
          <w:rFonts w:asciiTheme="minorHAnsi" w:hAnsiTheme="minorHAnsi" w:cs="Arial"/>
          <w:sz w:val="22"/>
          <w:szCs w:val="22"/>
        </w:rPr>
        <w:tab/>
      </w:r>
      <w:r w:rsidR="000B7907">
        <w:rPr>
          <w:rFonts w:asciiTheme="minorHAnsi" w:hAnsiTheme="minorHAnsi" w:cs="Arial"/>
          <w:sz w:val="22"/>
          <w:szCs w:val="22"/>
        </w:rPr>
        <w:t xml:space="preserve">MFA Pardubice </w:t>
      </w:r>
      <w:r w:rsidR="00B138DE">
        <w:rPr>
          <w:rFonts w:asciiTheme="minorHAnsi" w:hAnsiTheme="minorHAnsi" w:cs="Tahoma"/>
          <w:sz w:val="22"/>
          <w:szCs w:val="22"/>
        </w:rPr>
        <w:t>(na adrese Sukova třída 1735, 53002 Pardubice-</w:t>
      </w:r>
      <w:proofErr w:type="gramStart"/>
      <w:r w:rsidR="00B138DE">
        <w:rPr>
          <w:rFonts w:asciiTheme="minorHAnsi" w:hAnsiTheme="minorHAnsi" w:cs="Tahoma"/>
          <w:sz w:val="22"/>
          <w:szCs w:val="22"/>
        </w:rPr>
        <w:t>Zelené</w:t>
      </w:r>
      <w:proofErr w:type="gramEnd"/>
      <w:r w:rsidR="00B138DE">
        <w:rPr>
          <w:rFonts w:asciiTheme="minorHAnsi" w:hAnsiTheme="minorHAnsi" w:cs="Tahoma"/>
          <w:sz w:val="22"/>
          <w:szCs w:val="22"/>
        </w:rPr>
        <w:t xml:space="preserve"> Předměstí)</w:t>
      </w:r>
    </w:p>
    <w:p w14:paraId="01044950" w14:textId="77EBF1BA" w:rsidR="00D0543C" w:rsidRPr="00DD136C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je povinen dodat předmět smlouvy</w:t>
      </w:r>
      <w:r w:rsidR="008B2CB7">
        <w:rPr>
          <w:rFonts w:asciiTheme="minorHAnsi" w:hAnsiTheme="minorHAnsi" w:cs="Tahoma"/>
          <w:sz w:val="22"/>
          <w:szCs w:val="22"/>
        </w:rPr>
        <w:t xml:space="preserve">, vč. instalace, </w:t>
      </w:r>
      <w:r w:rsidRPr="00DD136C">
        <w:rPr>
          <w:rFonts w:asciiTheme="minorHAnsi" w:hAnsiTheme="minorHAnsi" w:cs="Tahoma"/>
          <w:sz w:val="22"/>
          <w:szCs w:val="22"/>
        </w:rPr>
        <w:t xml:space="preserve">způsobilý k užívání. Smluvní strany se dohodly na I. jakosti dodávaného dosud nepoužívaného zboží. </w:t>
      </w:r>
    </w:p>
    <w:p w14:paraId="1C7D2E33" w14:textId="4964ECB9" w:rsidR="00D0543C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Počátek běhu záruční lhůty počíná dnem předání a převzetí předmětu smlouvy vč. </w:t>
      </w:r>
      <w:r w:rsidR="004B3AAB">
        <w:rPr>
          <w:rFonts w:asciiTheme="minorHAnsi" w:hAnsiTheme="minorHAnsi" w:cs="Tahoma"/>
          <w:sz w:val="22"/>
          <w:szCs w:val="22"/>
        </w:rPr>
        <w:t xml:space="preserve">instalace a </w:t>
      </w:r>
      <w:r w:rsidRPr="00DD136C">
        <w:rPr>
          <w:rFonts w:asciiTheme="minorHAnsi" w:hAnsiTheme="minorHAnsi" w:cs="Tahoma"/>
          <w:sz w:val="22"/>
          <w:szCs w:val="22"/>
        </w:rPr>
        <w:t>požadovaných součástí a ostatních požadavků dle Zadávací dokumentace k této předmětné veřejné zakázce.</w:t>
      </w:r>
    </w:p>
    <w:p w14:paraId="3A22328B" w14:textId="77777777" w:rsidR="00A172CC" w:rsidRPr="00DD136C" w:rsidRDefault="00A172CC" w:rsidP="00D0543C">
      <w:pPr>
        <w:rPr>
          <w:rFonts w:asciiTheme="minorHAnsi" w:hAnsiTheme="minorHAnsi" w:cs="Tahoma"/>
          <w:sz w:val="22"/>
          <w:szCs w:val="22"/>
        </w:rPr>
      </w:pPr>
    </w:p>
    <w:p w14:paraId="11ABFA72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Cena předmětu plnění</w:t>
      </w:r>
    </w:p>
    <w:p w14:paraId="0DB39F94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81E3B06" w14:textId="77777777" w:rsidR="00105C68" w:rsidRDefault="00D0543C" w:rsidP="00585D2A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Cena předmětu smlouvy specifikovaného v čl. III. této smlouvy se sjednává jako pevná a </w:t>
      </w:r>
      <w:r w:rsidR="00602D09" w:rsidRPr="00DD136C">
        <w:rPr>
          <w:rFonts w:asciiTheme="minorHAnsi" w:hAnsiTheme="minorHAnsi" w:cs="Tahoma"/>
          <w:sz w:val="22"/>
          <w:szCs w:val="22"/>
        </w:rPr>
        <w:t>činí: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</w:p>
    <w:p w14:paraId="4E02B52F" w14:textId="1773E8FD" w:rsidR="000B7907" w:rsidRPr="00585D2A" w:rsidRDefault="000B7907" w:rsidP="004B3AAB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0B7907">
        <w:rPr>
          <w:rFonts w:asciiTheme="minorHAnsi" w:hAnsiTheme="minorHAnsi" w:cs="Tahoma"/>
          <w:sz w:val="22"/>
          <w:szCs w:val="22"/>
          <w:highlight w:val="yellow"/>
        </w:rPr>
        <w:t>………………………….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Kč</w:t>
      </w:r>
      <w:r w:rsidR="00602D09" w:rsidRPr="007F4EDA">
        <w:rPr>
          <w:rFonts w:asciiTheme="minorHAnsi" w:hAnsiTheme="minorHAnsi" w:cs="Tahoma"/>
          <w:bCs/>
          <w:sz w:val="22"/>
          <w:szCs w:val="22"/>
        </w:rPr>
        <w:t xml:space="preserve"> bez DPH</w:t>
      </w:r>
      <w:r w:rsidR="00D0543C" w:rsidRPr="00585D2A">
        <w:rPr>
          <w:rFonts w:asciiTheme="minorHAnsi" w:hAnsiTheme="minorHAnsi" w:cs="Tahoma"/>
          <w:sz w:val="22"/>
          <w:szCs w:val="22"/>
        </w:rPr>
        <w:t>. DPH bude účtována dle zákonné výše a dle platných zákonných pravidel.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132DEACB" w14:textId="7A6AC1AA" w:rsidR="00B608DD" w:rsidRDefault="00D0543C" w:rsidP="009E7902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9E7902">
        <w:rPr>
          <w:rFonts w:asciiTheme="minorHAnsi" w:hAnsiTheme="minorHAnsi" w:cs="Tahoma"/>
          <w:sz w:val="22"/>
          <w:szCs w:val="22"/>
        </w:rPr>
        <w:t xml:space="preserve">Uvedená cena je cena nejvýše přípustná, která obsahuje veškeré náklady prodávajícího na dodávku, </w:t>
      </w:r>
      <w:r w:rsidR="004B3AAB">
        <w:rPr>
          <w:rFonts w:asciiTheme="minorHAnsi" w:hAnsiTheme="minorHAnsi" w:cs="Tahoma"/>
          <w:sz w:val="22"/>
          <w:szCs w:val="22"/>
        </w:rPr>
        <w:t xml:space="preserve">montáž </w:t>
      </w:r>
      <w:r w:rsidRPr="009E7902">
        <w:rPr>
          <w:rFonts w:asciiTheme="minorHAnsi" w:hAnsiTheme="minorHAnsi" w:cs="Tahoma"/>
          <w:sz w:val="22"/>
          <w:szCs w:val="22"/>
        </w:rPr>
        <w:t xml:space="preserve">včetně dokladů a písemností vztahujících se k předmětu smlouvy (záruční list, technický průkaz stroje, návod k obsluze v českém jazyce apod.) a služby nezbytné pro řádnou a včasnou dodávku, včetně všech nákladů souvisejících (např. náklady na přepravu, převod práv, pojištění, daně, cla, provádění předepsaných zkoušek, zabezpečení prohlášení o shodě a dále vedlejší náklady např. rizika spojená s obecným vývojem cen, inflací a kurzovými vlivy) a jakékoliv další výdaje spojené s realizací dodávky. </w:t>
      </w:r>
    </w:p>
    <w:p w14:paraId="646C408C" w14:textId="77777777" w:rsidR="00741E3E" w:rsidRPr="009E7902" w:rsidRDefault="00741E3E" w:rsidP="00741E3E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</w:p>
    <w:p w14:paraId="63952A10" w14:textId="2E71B053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 xml:space="preserve">Předání a převzetí předmětu </w:t>
      </w:r>
      <w:r w:rsidR="00B138DE">
        <w:rPr>
          <w:rFonts w:asciiTheme="minorHAnsi" w:hAnsiTheme="minorHAnsi" w:cs="Tahoma"/>
          <w:b/>
          <w:sz w:val="22"/>
          <w:szCs w:val="22"/>
        </w:rPr>
        <w:t>smlouvy (zařízení)</w:t>
      </w:r>
    </w:p>
    <w:p w14:paraId="6C7B8A1E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5A6E86BA" w14:textId="77777777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vyzve písemně kupujícího k </w:t>
      </w:r>
      <w:r w:rsidRPr="005E0CBF">
        <w:rPr>
          <w:rFonts w:asciiTheme="minorHAnsi" w:hAnsiTheme="minorHAnsi" w:cs="Tahoma"/>
          <w:sz w:val="22"/>
          <w:szCs w:val="22"/>
        </w:rPr>
        <w:t>převzetí předmětu smlouvy nejméně 3</w:t>
      </w:r>
      <w:r w:rsidRPr="005E0CBF">
        <w:rPr>
          <w:rFonts w:asciiTheme="minorHAnsi" w:hAnsiTheme="minorHAnsi" w:cs="Tahoma"/>
          <w:color w:val="0070C0"/>
          <w:sz w:val="22"/>
          <w:szCs w:val="22"/>
        </w:rPr>
        <w:t xml:space="preserve"> </w:t>
      </w:r>
      <w:r w:rsidRPr="005E0CBF">
        <w:rPr>
          <w:rFonts w:asciiTheme="minorHAnsi" w:hAnsiTheme="minorHAnsi" w:cs="Tahoma"/>
          <w:sz w:val="22"/>
          <w:szCs w:val="22"/>
        </w:rPr>
        <w:t>pracovní dny před</w:t>
      </w:r>
      <w:r w:rsidRPr="00DD136C">
        <w:rPr>
          <w:rFonts w:asciiTheme="minorHAnsi" w:hAnsiTheme="minorHAnsi" w:cs="Tahoma"/>
          <w:sz w:val="22"/>
          <w:szCs w:val="22"/>
        </w:rPr>
        <w:t xml:space="preserve"> dnem předání. Ve výzvě uvede datum a přesný čas předání.</w:t>
      </w:r>
    </w:p>
    <w:p w14:paraId="5D3361B7" w14:textId="0722AFC8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O předání </w:t>
      </w:r>
      <w:r w:rsidR="008B2CB7">
        <w:rPr>
          <w:rFonts w:asciiTheme="minorHAnsi" w:hAnsiTheme="minorHAnsi" w:cs="Tahoma"/>
          <w:sz w:val="22"/>
          <w:szCs w:val="22"/>
        </w:rPr>
        <w:t xml:space="preserve">a vyzkoušení zařízení </w:t>
      </w:r>
      <w:r w:rsidR="008B2CB7" w:rsidRPr="00DD136C">
        <w:rPr>
          <w:rFonts w:asciiTheme="minorHAnsi" w:hAnsiTheme="minorHAnsi" w:cs="Tahoma"/>
          <w:sz w:val="22"/>
          <w:szCs w:val="22"/>
        </w:rPr>
        <w:t>bude</w:t>
      </w:r>
      <w:r w:rsidRPr="00DD136C">
        <w:rPr>
          <w:rFonts w:asciiTheme="minorHAnsi" w:hAnsiTheme="minorHAnsi" w:cs="Tahoma"/>
          <w:sz w:val="22"/>
          <w:szCs w:val="22"/>
        </w:rPr>
        <w:t xml:space="preserve"> sepsán předávací protokol ve </w:t>
      </w:r>
      <w:r w:rsidR="008B2CB7">
        <w:rPr>
          <w:rFonts w:asciiTheme="minorHAnsi" w:hAnsiTheme="minorHAnsi" w:cs="Tahoma"/>
          <w:sz w:val="22"/>
          <w:szCs w:val="22"/>
        </w:rPr>
        <w:t>dvou</w:t>
      </w:r>
      <w:r w:rsidRPr="00DD136C">
        <w:rPr>
          <w:rFonts w:asciiTheme="minorHAnsi" w:hAnsiTheme="minorHAnsi" w:cs="Tahoma"/>
          <w:sz w:val="22"/>
          <w:szCs w:val="22"/>
        </w:rPr>
        <w:t xml:space="preserve"> vyhotoveních, který dokládá řádné předání, předvedení a převzetí předmětu plnění.</w:t>
      </w:r>
    </w:p>
    <w:p w14:paraId="6DF8D39F" w14:textId="77777777" w:rsidR="006463AC" w:rsidRDefault="006463AC" w:rsidP="006463AC">
      <w:pPr>
        <w:tabs>
          <w:tab w:val="num" w:pos="1440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7DDB793D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Platební podmínky, obchodní podmínky</w:t>
      </w:r>
    </w:p>
    <w:p w14:paraId="67C70A60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9E5F065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Podkladem pro placení je faktura vystavená po řádném předání předmětu smlouvy, jejíž nedílnou součástí je předávací protokol potvrzený oběma stranami. </w:t>
      </w:r>
    </w:p>
    <w:p w14:paraId="654445A1" w14:textId="77777777" w:rsidR="00D0543C" w:rsidRPr="00DD136C" w:rsidRDefault="00D0543C" w:rsidP="00257F35">
      <w:pPr>
        <w:tabs>
          <w:tab w:val="left" w:pos="426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Splatnost faktury bude 30 dní od řádného předání předmětu smlouvy na základě předávacího protokolu </w:t>
      </w:r>
    </w:p>
    <w:p w14:paraId="073023C2" w14:textId="77777777" w:rsidR="00D0543C" w:rsidRPr="00DD136C" w:rsidRDefault="00D0543C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Platba se považuje z hlediska její včasnosti za provedenou dnem předání příkazu k úhradě peněžnímu ústavu objednatele, pokud bude dle tohoto příkazu proplacena.</w:t>
      </w:r>
    </w:p>
    <w:p w14:paraId="5CD87D07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Faktura bude mít všechny zákonné náležitosti, mimo jiné:</w:t>
      </w:r>
    </w:p>
    <w:p w14:paraId="78414E2E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objednatele a zhotovitele včetně adresy, DIČ, IČ</w:t>
      </w:r>
    </w:p>
    <w:p w14:paraId="7C61365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předmět smlouvy a jeho přesnou specifikaci</w:t>
      </w:r>
    </w:p>
    <w:p w14:paraId="386E9CB8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smlouvy objednatele</w:t>
      </w:r>
    </w:p>
    <w:p w14:paraId="067F151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faktury</w:t>
      </w:r>
    </w:p>
    <w:p w14:paraId="5458C974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den odeslání a den splatnosti</w:t>
      </w:r>
    </w:p>
    <w:p w14:paraId="6D354686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celkovou sjednanou cenu, bez DPH, DPH v zákonné výši a cenu celkem s DPH</w:t>
      </w:r>
    </w:p>
    <w:p w14:paraId="2FDF6549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peněžního ústavu a číslo účtu, na který se má platit účtovaná suma</w:t>
      </w:r>
    </w:p>
    <w:p w14:paraId="283D7CDC" w14:textId="77777777" w:rsidR="00D0543C" w:rsidRPr="00DD136C" w:rsidRDefault="00D0543C" w:rsidP="000F23C1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>- razítko a podpis oprávněné osoby</w:t>
      </w:r>
    </w:p>
    <w:p w14:paraId="455199EC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Kupující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kupujícímu. </w:t>
      </w:r>
    </w:p>
    <w:p w14:paraId="668AC873" w14:textId="77777777" w:rsidR="00D0543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neposkytuje prodávajícímu zálohu na předmět plnění.</w:t>
      </w:r>
    </w:p>
    <w:p w14:paraId="7538DC2F" w14:textId="77777777" w:rsidR="006463AC" w:rsidRPr="00DD136C" w:rsidRDefault="006463AC" w:rsidP="006463AC">
      <w:pPr>
        <w:tabs>
          <w:tab w:val="left" w:pos="284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2163F34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Záruční podmínky, podmínky záruční a pozáručního servisu, vady předmětu plnění</w:t>
      </w:r>
    </w:p>
    <w:p w14:paraId="1279D77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674BF227" w14:textId="5A862D1A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garantuje kupujícímu, že předmět smlouvy </w:t>
      </w:r>
      <w:r w:rsidR="00B138DE" w:rsidRPr="00DD136C">
        <w:rPr>
          <w:rFonts w:asciiTheme="minorHAnsi" w:hAnsiTheme="minorHAnsi" w:cs="Tahoma"/>
          <w:sz w:val="22"/>
          <w:szCs w:val="22"/>
        </w:rPr>
        <w:t>uveden</w:t>
      </w:r>
      <w:r w:rsidR="00B138DE">
        <w:rPr>
          <w:rFonts w:asciiTheme="minorHAnsi" w:hAnsiTheme="minorHAnsi" w:cs="Tahoma"/>
          <w:sz w:val="22"/>
          <w:szCs w:val="22"/>
        </w:rPr>
        <w:t>ý</w:t>
      </w:r>
      <w:r w:rsidR="00B138DE" w:rsidRPr="00DD136C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 xml:space="preserve">shora v čl. III. této smlouvy bude způsobilý ke smluvenému účelu užívání v souladu s podmínkami zadávacího řízení, předanými doklady a podmínkami této smlouvy. </w:t>
      </w:r>
    </w:p>
    <w:p w14:paraId="6795C105" w14:textId="53E46C19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poskytnout záruku na kompletní předmět smlouvy po dobu </w:t>
      </w:r>
      <w:r w:rsidR="00CC0E16">
        <w:rPr>
          <w:rFonts w:asciiTheme="minorHAnsi" w:hAnsiTheme="minorHAnsi" w:cs="Tahoma"/>
          <w:sz w:val="22"/>
          <w:szCs w:val="22"/>
        </w:rPr>
        <w:t>24</w:t>
      </w:r>
      <w:r w:rsidRPr="00DD136C">
        <w:rPr>
          <w:rFonts w:asciiTheme="minorHAnsi" w:hAnsiTheme="minorHAnsi" w:cs="Tahoma"/>
          <w:sz w:val="22"/>
          <w:szCs w:val="22"/>
        </w:rPr>
        <w:t xml:space="preserve"> měsíců. </w:t>
      </w:r>
    </w:p>
    <w:p w14:paraId="771ACA82" w14:textId="2AE85EC8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Záruční doba počíná běžet ode dne podpisu zápisu o řádném předání a převzetí </w:t>
      </w:r>
      <w:r w:rsidR="008B2CB7">
        <w:rPr>
          <w:rFonts w:asciiTheme="minorHAnsi" w:hAnsiTheme="minorHAnsi" w:cs="Tahoma"/>
          <w:sz w:val="22"/>
          <w:szCs w:val="22"/>
        </w:rPr>
        <w:t>zařízení</w:t>
      </w:r>
      <w:r w:rsidRPr="00DD136C">
        <w:rPr>
          <w:rFonts w:asciiTheme="minorHAnsi" w:hAnsiTheme="minorHAnsi" w:cs="Tahoma"/>
          <w:sz w:val="22"/>
          <w:szCs w:val="22"/>
        </w:rPr>
        <w:t xml:space="preserve">. Záruční doba neběží pod dobu, po kterou nemůže kupující </w:t>
      </w:r>
      <w:r w:rsidR="008B2CB7">
        <w:rPr>
          <w:rFonts w:asciiTheme="minorHAnsi" w:hAnsiTheme="minorHAnsi" w:cs="Tahoma"/>
          <w:sz w:val="22"/>
          <w:szCs w:val="22"/>
        </w:rPr>
        <w:t xml:space="preserve">zařízení </w:t>
      </w:r>
      <w:r w:rsidRPr="00DD136C">
        <w:rPr>
          <w:rFonts w:asciiTheme="minorHAnsi" w:hAnsiTheme="minorHAnsi" w:cs="Tahoma"/>
          <w:sz w:val="22"/>
          <w:szCs w:val="22"/>
        </w:rPr>
        <w:t>řádně užívat pro vady, za které nese odpovědnost prodávající.</w:t>
      </w:r>
    </w:p>
    <w:p w14:paraId="59D7DA6E" w14:textId="22F245B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poskytnout kupujícímu pozáruční servis po dobu min. 10 let od převzetí </w:t>
      </w:r>
      <w:r w:rsidR="008B2CB7">
        <w:rPr>
          <w:rFonts w:asciiTheme="minorHAnsi" w:hAnsiTheme="minorHAnsi" w:cs="Tahoma"/>
          <w:sz w:val="22"/>
          <w:szCs w:val="22"/>
        </w:rPr>
        <w:t>zařízení</w:t>
      </w:r>
      <w:r w:rsidRPr="00DD136C">
        <w:rPr>
          <w:rFonts w:asciiTheme="minorHAnsi" w:hAnsiTheme="minorHAnsi" w:cs="Tahoma"/>
          <w:sz w:val="22"/>
          <w:szCs w:val="22"/>
        </w:rPr>
        <w:t xml:space="preserve"> kupujícím. Cena jednotlivých servisních úkonů pozáručního servisu bude prováděna za ceny v místě a čase obvyklé dle oficiálního ceníku prodávajícího.</w:t>
      </w:r>
    </w:p>
    <w:p w14:paraId="48E39BE1" w14:textId="1F067FE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</w:t>
      </w:r>
      <w:r w:rsidRPr="00B73ADC">
        <w:rPr>
          <w:rFonts w:asciiTheme="minorHAnsi" w:hAnsiTheme="minorHAnsi" w:cs="Tahoma"/>
          <w:sz w:val="22"/>
          <w:szCs w:val="22"/>
        </w:rPr>
        <w:t xml:space="preserve">bude poskytovat záruční servis uskutečněný do </w:t>
      </w:r>
      <w:r w:rsidR="005E0CBF">
        <w:rPr>
          <w:rFonts w:asciiTheme="minorHAnsi" w:hAnsiTheme="minorHAnsi" w:cs="Tahoma"/>
          <w:sz w:val="22"/>
          <w:szCs w:val="22"/>
        </w:rPr>
        <w:t>48</w:t>
      </w:r>
      <w:r w:rsidRPr="00B73ADC">
        <w:rPr>
          <w:rFonts w:asciiTheme="minorHAnsi" w:hAnsiTheme="minorHAnsi" w:cs="Tahoma"/>
          <w:sz w:val="22"/>
          <w:szCs w:val="22"/>
        </w:rPr>
        <w:t xml:space="preserve"> hodin od nahlášení vady nebo</w:t>
      </w:r>
      <w:r w:rsidRPr="00DD136C">
        <w:rPr>
          <w:rFonts w:asciiTheme="minorHAnsi" w:hAnsiTheme="minorHAnsi" w:cs="Tahoma"/>
          <w:sz w:val="22"/>
          <w:szCs w:val="22"/>
        </w:rPr>
        <w:t xml:space="preserve"> poruchy. Tento servis bude prováděn odborným servisním střediskem autorizovaným výrobcem </w:t>
      </w:r>
      <w:r w:rsidR="008B2CB7">
        <w:rPr>
          <w:rFonts w:asciiTheme="minorHAnsi" w:hAnsiTheme="minorHAnsi" w:cs="Tahoma"/>
          <w:sz w:val="22"/>
          <w:szCs w:val="22"/>
        </w:rPr>
        <w:t>zařízení</w:t>
      </w:r>
      <w:r w:rsidRPr="00DD136C">
        <w:rPr>
          <w:rFonts w:asciiTheme="minorHAnsi" w:hAnsiTheme="minorHAnsi" w:cs="Tahoma"/>
          <w:sz w:val="22"/>
          <w:szCs w:val="22"/>
        </w:rPr>
        <w:t xml:space="preserve">. Místem plnění záručního a pozáručního je místo dodání předmětu smlouvy. </w:t>
      </w:r>
    </w:p>
    <w:p w14:paraId="5EDFF27C" w14:textId="77777777" w:rsidR="00D0543C" w:rsidRPr="00DD136C" w:rsidRDefault="00D0543C" w:rsidP="000F23C1">
      <w:pPr>
        <w:numPr>
          <w:ilvl w:val="0"/>
          <w:numId w:val="12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lastRenderedPageBreak/>
        <w:t xml:space="preserve">Prodávající se zavazuje provést záruční opravy bezplatně. Ze záručního servisu nebudou kupujícímu plynout žádné náklady. Pokud nebude záruční servis řádně plněn, má kupující právo sjednat si jej u třetí osoby. Při úhradě za služby poskytnuté třetí osobou dle předchozí věty bude postupováno dle čl. IX odst. </w:t>
      </w:r>
      <w:r w:rsidR="00E5746D">
        <w:rPr>
          <w:rFonts w:asciiTheme="minorHAnsi" w:hAnsiTheme="minorHAnsi" w:cs="Tahoma"/>
          <w:sz w:val="22"/>
          <w:szCs w:val="22"/>
        </w:rPr>
        <w:t>8</w:t>
      </w:r>
      <w:r w:rsidR="00E5746D" w:rsidRPr="00DD136C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>smlouvy.</w:t>
      </w:r>
    </w:p>
    <w:p w14:paraId="50666087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nemusí nabídku na pozáruční servis akceptovat a má právo si jej sjednat u třetí osoby. Povinnost prodávajícího vůči kupujícímu stran poskytování náhradních dílů (dále jen „potřeby kupujícího“), zůstává zachována.</w:t>
      </w:r>
    </w:p>
    <w:p w14:paraId="029200F3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 smlouvy má vady, jestliže neodpovídá požadavkům uvedeným v čl. III. této smlouvy, příslušným právním předpisům, normám nebo pokud neumožňuje bezvadné užívání, k němuž je určen. Veškeré vady předmětu smlouvy je kupující povinen uplatnit u prodávajícího bez zbytečného odkladu poté, kdy vadu zjistí, a to formou písemného oznámení doručeného prokazatelně prodávajícímu.</w:t>
      </w:r>
    </w:p>
    <w:p w14:paraId="363B1EF4" w14:textId="512D0A23" w:rsidR="00D0543C" w:rsidRPr="00C822D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C822DC">
        <w:rPr>
          <w:rFonts w:asciiTheme="minorHAnsi" w:hAnsiTheme="minorHAnsi" w:cs="Tahoma"/>
          <w:sz w:val="22"/>
          <w:szCs w:val="22"/>
        </w:rPr>
        <w:t>Kupující vyzve prodávajícího k odstranění vady bezodkladně po jejím zjištění. Prodávající se zavazuje odstranit vadu nejpozději do 5 dnů (slovy „do pěti dnů“)</w:t>
      </w:r>
      <w:r w:rsidRPr="00C822DC">
        <w:rPr>
          <w:rFonts w:asciiTheme="minorHAnsi" w:hAnsiTheme="minorHAnsi" w:cs="Tahoma"/>
          <w:i/>
          <w:sz w:val="22"/>
          <w:szCs w:val="22"/>
        </w:rPr>
        <w:t xml:space="preserve">, </w:t>
      </w:r>
      <w:r w:rsidRPr="00C822DC">
        <w:rPr>
          <w:rFonts w:asciiTheme="minorHAnsi" w:hAnsiTheme="minorHAnsi" w:cs="Tahoma"/>
          <w:sz w:val="22"/>
          <w:szCs w:val="22"/>
        </w:rPr>
        <w:t>pokud se smluvní strany nedohodnou jinak.  Lhůt</w:t>
      </w:r>
      <w:r w:rsidR="009334C3">
        <w:rPr>
          <w:rFonts w:asciiTheme="minorHAnsi" w:hAnsiTheme="minorHAnsi" w:cs="Tahoma"/>
          <w:sz w:val="22"/>
          <w:szCs w:val="22"/>
        </w:rPr>
        <w:t>u</w:t>
      </w:r>
      <w:r w:rsidRPr="00C822DC">
        <w:rPr>
          <w:rFonts w:asciiTheme="minorHAnsi" w:hAnsiTheme="minorHAnsi" w:cs="Tahoma"/>
          <w:sz w:val="22"/>
          <w:szCs w:val="22"/>
        </w:rPr>
        <w:t xml:space="preserve"> pro započetí prací na odstranění závad sjednávají smluvní strany na dobu nejdéle </w:t>
      </w:r>
      <w:r w:rsidR="005E0CBF">
        <w:rPr>
          <w:rFonts w:asciiTheme="minorHAnsi" w:hAnsiTheme="minorHAnsi" w:cs="Tahoma"/>
          <w:sz w:val="22"/>
          <w:szCs w:val="22"/>
        </w:rPr>
        <w:t xml:space="preserve">48 </w:t>
      </w:r>
      <w:r w:rsidRPr="00C822DC">
        <w:rPr>
          <w:rFonts w:asciiTheme="minorHAnsi" w:hAnsiTheme="minorHAnsi" w:cs="Tahoma"/>
          <w:sz w:val="22"/>
          <w:szCs w:val="22"/>
        </w:rPr>
        <w:t>hodin. Uvedená lhůta započne plynout okamžikem písemného oznámení reklamace prodávajícímu nebo pověřené servisní organizaci. Oznámení musí být uplatněno písemně, pokud nebude dohodnuto jinak.</w:t>
      </w:r>
    </w:p>
    <w:p w14:paraId="151F44B9" w14:textId="77777777" w:rsidR="00D0543C" w:rsidRPr="00741E3E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741E3E">
        <w:rPr>
          <w:rFonts w:asciiTheme="minorHAnsi" w:hAnsiTheme="minorHAnsi" w:cs="Tahoma"/>
          <w:sz w:val="22"/>
          <w:szCs w:val="22"/>
        </w:rPr>
        <w:t>Prodávající zaručuje kupujícímu dostupnost náhradních dílů předmětu smlouvy po dobu minimálně 10 let od podpisu této smlouvy.</w:t>
      </w:r>
    </w:p>
    <w:p w14:paraId="6B9C1BA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odpovídá za vady, které má předmět plnění v době předání a převzetí nebo které se projeví v záruční době. Za vady, které se projeví v záruční době, odpovídá kupující jen tehdy, pokud jejich příčinou bylo prokazatelně porušení jeho povinností.</w:t>
      </w:r>
    </w:p>
    <w:p w14:paraId="5EDE13E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je oprávněn uplatnit své nároky z odpovědnosti za vady v souladu s příslušnými ustanoveními zák. č. 89/2012 Sb. (Občanský zákoník). Uplatněný nárok musí být uplatněn písemně (např. e-mailem) s uvedením označení vady, jejího popisu a uvedení požadovaného zákonného nároku z titulu odpovědnosti.</w:t>
      </w:r>
    </w:p>
    <w:p w14:paraId="08AEB2AE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V případě neodstranění vady v dohodnutém termínu je prodávající povinen zaplatit kupujícímu smluvní pokutu ve výši 1 000,- Kč za každý den prodlení s odstraněním vady, pokud se smluvní strany nedohodnou jinak.</w:t>
      </w:r>
    </w:p>
    <w:p w14:paraId="3109794E" w14:textId="77777777" w:rsidR="00D0543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prohlašuje, že zboží není zatíženo právy třetích osob.</w:t>
      </w:r>
    </w:p>
    <w:p w14:paraId="6B4D7A61" w14:textId="77777777" w:rsidR="00585D2A" w:rsidRPr="00DD136C" w:rsidRDefault="00585D2A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</w:p>
    <w:p w14:paraId="5B61887C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 xml:space="preserve"> Smluvní pokuty</w:t>
      </w:r>
    </w:p>
    <w:p w14:paraId="47BDF65B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DA0DDD1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prodávajícího s dodáním předmětu plnění do místa plnění sjednávají strany smluvní pokutu ve výši 0,2 % z předpokládané hodnoty veřejné zakázky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37105B32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s úhradou řádně vystavené a splatné faktury sjednávají strany smluvní pokutu ve výši 0,05 % z dlužné částky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2AFA5DDD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Uplatněním smluvní pokuty není dotčeno právo oprávněné strany domáhat se náhrady škody.</w:t>
      </w:r>
    </w:p>
    <w:p w14:paraId="61EFB549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strana, které vznikne právo uplatnit smluvní pokutu, může od ní, na základě své vůle, ustoupit.</w:t>
      </w:r>
    </w:p>
    <w:p w14:paraId="440A8EBB" w14:textId="0B443843" w:rsidR="00D0543C" w:rsidRPr="00741E3E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741E3E">
        <w:rPr>
          <w:rFonts w:asciiTheme="minorHAnsi" w:hAnsiTheme="minorHAnsi" w:cs="Tahoma"/>
          <w:sz w:val="22"/>
          <w:szCs w:val="22"/>
        </w:rPr>
        <w:lastRenderedPageBreak/>
        <w:t xml:space="preserve">Pokud dodavatel nezajistí dostupnost náhradních dílů dle čl. VIII. odst. </w:t>
      </w:r>
      <w:r w:rsidR="009E7902" w:rsidRPr="00741E3E">
        <w:rPr>
          <w:rFonts w:asciiTheme="minorHAnsi" w:hAnsiTheme="minorHAnsi" w:cs="Tahoma"/>
          <w:sz w:val="22"/>
          <w:szCs w:val="22"/>
        </w:rPr>
        <w:t>4</w:t>
      </w:r>
      <w:r w:rsidRPr="00741E3E">
        <w:rPr>
          <w:rFonts w:asciiTheme="minorHAnsi" w:hAnsiTheme="minorHAnsi" w:cs="Tahoma"/>
          <w:sz w:val="22"/>
          <w:szCs w:val="22"/>
        </w:rPr>
        <w:t xml:space="preserve"> a předmět smlouvy bude muset být z tohoto důvodu vyřazen z provozu, zaplatí prodávající smluvní pokutu ve výši vypočítané dle následujícího vzorce: (cena </w:t>
      </w:r>
      <w:r w:rsidR="00B70EF1" w:rsidRPr="00741E3E">
        <w:rPr>
          <w:rFonts w:asciiTheme="minorHAnsi" w:hAnsiTheme="minorHAnsi" w:cs="Tahoma"/>
          <w:sz w:val="22"/>
          <w:szCs w:val="22"/>
        </w:rPr>
        <w:t>zařízení</w:t>
      </w:r>
      <w:r w:rsidRPr="00741E3E">
        <w:rPr>
          <w:rFonts w:asciiTheme="minorHAnsi" w:hAnsiTheme="minorHAnsi" w:cs="Tahoma"/>
          <w:sz w:val="22"/>
          <w:szCs w:val="22"/>
        </w:rPr>
        <w:t xml:space="preserve"> vč. DPH /</w:t>
      </w:r>
      <w:r w:rsidR="006E0707" w:rsidRPr="00741E3E">
        <w:rPr>
          <w:rFonts w:asciiTheme="minorHAnsi" w:hAnsiTheme="minorHAnsi" w:cs="Tahoma"/>
          <w:sz w:val="22"/>
          <w:szCs w:val="22"/>
        </w:rPr>
        <w:t xml:space="preserve">10 </w:t>
      </w:r>
      <w:proofErr w:type="gramStart"/>
      <w:r w:rsidR="006E0707" w:rsidRPr="00741E3E">
        <w:rPr>
          <w:rFonts w:asciiTheme="minorHAnsi" w:hAnsiTheme="minorHAnsi" w:cs="Tahoma"/>
          <w:sz w:val="22"/>
          <w:szCs w:val="22"/>
        </w:rPr>
        <w:t>let)</w:t>
      </w:r>
      <w:r w:rsidRPr="00741E3E">
        <w:rPr>
          <w:rFonts w:asciiTheme="minorHAnsi" w:hAnsiTheme="minorHAnsi" w:cs="Tahoma"/>
          <w:sz w:val="22"/>
          <w:szCs w:val="22"/>
        </w:rPr>
        <w:t xml:space="preserve">  *</w:t>
      </w:r>
      <w:proofErr w:type="gramEnd"/>
      <w:r w:rsidR="00B138DE" w:rsidRPr="00741E3E">
        <w:rPr>
          <w:rFonts w:asciiTheme="minorHAnsi" w:hAnsiTheme="minorHAnsi" w:cs="Tahoma"/>
          <w:sz w:val="22"/>
          <w:szCs w:val="22"/>
        </w:rPr>
        <w:t>(krát)</w:t>
      </w:r>
      <w:r w:rsidRPr="00741E3E">
        <w:rPr>
          <w:rFonts w:asciiTheme="minorHAnsi" w:hAnsiTheme="minorHAnsi" w:cs="Tahoma"/>
          <w:sz w:val="22"/>
          <w:szCs w:val="22"/>
        </w:rPr>
        <w:t xml:space="preserve"> doba, po kterou nebyl naplněn požadavek na dostupnost náhradních dílů, ve dnech.</w:t>
      </w:r>
    </w:p>
    <w:p w14:paraId="64127446" w14:textId="38E67AE5" w:rsidR="009334C3" w:rsidRPr="00741E3E" w:rsidRDefault="00E5746D" w:rsidP="00257F3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741E3E">
        <w:rPr>
          <w:rFonts w:asciiTheme="minorHAnsi" w:hAnsiTheme="minorHAnsi" w:cs="Tahoma"/>
          <w:sz w:val="22"/>
          <w:szCs w:val="22"/>
        </w:rPr>
        <w:t xml:space="preserve">Pokud prodlení se zahájením servisního zásahu v záruční </w:t>
      </w:r>
      <w:r w:rsidR="000C0630" w:rsidRPr="00741E3E">
        <w:rPr>
          <w:rFonts w:asciiTheme="minorHAnsi" w:hAnsiTheme="minorHAnsi" w:cs="Tahoma"/>
          <w:sz w:val="22"/>
          <w:szCs w:val="22"/>
        </w:rPr>
        <w:t xml:space="preserve">době </w:t>
      </w:r>
      <w:r w:rsidRPr="00741E3E">
        <w:rPr>
          <w:rFonts w:asciiTheme="minorHAnsi" w:hAnsiTheme="minorHAnsi" w:cs="Tahoma"/>
          <w:sz w:val="22"/>
          <w:szCs w:val="22"/>
        </w:rPr>
        <w:t xml:space="preserve">dosáhne </w:t>
      </w:r>
      <w:r w:rsidR="00B73ADC" w:rsidRPr="00741E3E">
        <w:rPr>
          <w:rFonts w:asciiTheme="minorHAnsi" w:hAnsiTheme="minorHAnsi" w:cs="Tahoma"/>
          <w:sz w:val="22"/>
          <w:szCs w:val="22"/>
        </w:rPr>
        <w:t>5</w:t>
      </w:r>
      <w:r w:rsidRPr="00741E3E">
        <w:rPr>
          <w:rFonts w:asciiTheme="minorHAnsi" w:hAnsiTheme="minorHAnsi" w:cs="Tahoma"/>
          <w:sz w:val="22"/>
          <w:szCs w:val="22"/>
        </w:rPr>
        <w:t xml:space="preserve"> dnů, je prodávající povin</w:t>
      </w:r>
      <w:r w:rsidR="00B73ADC" w:rsidRPr="00741E3E">
        <w:rPr>
          <w:rFonts w:asciiTheme="minorHAnsi" w:hAnsiTheme="minorHAnsi" w:cs="Tahoma"/>
          <w:sz w:val="22"/>
          <w:szCs w:val="22"/>
        </w:rPr>
        <w:t xml:space="preserve">en </w:t>
      </w:r>
      <w:r w:rsidRPr="00741E3E">
        <w:rPr>
          <w:rFonts w:asciiTheme="minorHAnsi" w:hAnsiTheme="minorHAnsi" w:cs="Tahoma"/>
          <w:sz w:val="22"/>
          <w:szCs w:val="22"/>
        </w:rPr>
        <w:t>zaplatit smluvní pokutu ve výši 20 000,- Kč</w:t>
      </w:r>
      <w:r w:rsidR="00B138DE" w:rsidRPr="00741E3E">
        <w:rPr>
          <w:rFonts w:asciiTheme="minorHAnsi" w:hAnsiTheme="minorHAnsi" w:cs="Tahoma"/>
          <w:sz w:val="22"/>
          <w:szCs w:val="22"/>
        </w:rPr>
        <w:t>, a to</w:t>
      </w:r>
      <w:r w:rsidRPr="00741E3E">
        <w:rPr>
          <w:rFonts w:asciiTheme="minorHAnsi" w:hAnsiTheme="minorHAnsi" w:cs="Tahoma"/>
          <w:sz w:val="22"/>
          <w:szCs w:val="22"/>
        </w:rPr>
        <w:t xml:space="preserve"> </w:t>
      </w:r>
      <w:r w:rsidR="00B138DE" w:rsidRPr="00741E3E">
        <w:rPr>
          <w:rFonts w:asciiTheme="minorHAnsi" w:hAnsiTheme="minorHAnsi" w:cs="Tahoma"/>
          <w:sz w:val="22"/>
          <w:szCs w:val="22"/>
        </w:rPr>
        <w:t xml:space="preserve">nad rámec smluvní pokuty dle článku VIII. Odstavec 13, </w:t>
      </w:r>
      <w:r w:rsidRPr="00741E3E">
        <w:rPr>
          <w:rFonts w:asciiTheme="minorHAnsi" w:hAnsiTheme="minorHAnsi" w:cs="Tahoma"/>
          <w:sz w:val="22"/>
          <w:szCs w:val="22"/>
        </w:rPr>
        <w:t xml:space="preserve">a kupující je oprávněn zajistit </w:t>
      </w:r>
      <w:r w:rsidR="0019642B" w:rsidRPr="00741E3E">
        <w:rPr>
          <w:rFonts w:asciiTheme="minorHAnsi" w:hAnsiTheme="minorHAnsi" w:cs="Tahoma"/>
          <w:sz w:val="22"/>
          <w:szCs w:val="22"/>
        </w:rPr>
        <w:t xml:space="preserve">si </w:t>
      </w:r>
      <w:r w:rsidRPr="00741E3E">
        <w:rPr>
          <w:rFonts w:asciiTheme="minorHAnsi" w:hAnsiTheme="minorHAnsi" w:cs="Tahoma"/>
          <w:sz w:val="22"/>
          <w:szCs w:val="22"/>
        </w:rPr>
        <w:t xml:space="preserve">opravu a náklady na opravu a </w:t>
      </w:r>
      <w:r w:rsidR="0019642B" w:rsidRPr="00741E3E">
        <w:rPr>
          <w:rFonts w:asciiTheme="minorHAnsi" w:hAnsiTheme="minorHAnsi" w:cs="Tahoma"/>
          <w:sz w:val="22"/>
          <w:szCs w:val="22"/>
        </w:rPr>
        <w:t>náklady související s opravou přeúčtovat prodávajícímu.</w:t>
      </w:r>
    </w:p>
    <w:p w14:paraId="33038130" w14:textId="77777777" w:rsidR="000C667D" w:rsidRPr="00DD136C" w:rsidRDefault="000C667D" w:rsidP="00D0543C">
      <w:pPr>
        <w:tabs>
          <w:tab w:val="left" w:pos="284"/>
        </w:tabs>
        <w:spacing w:after="120"/>
        <w:rPr>
          <w:rFonts w:asciiTheme="minorHAnsi" w:hAnsiTheme="minorHAnsi" w:cs="Tahoma"/>
          <w:color w:val="FF0000"/>
          <w:sz w:val="22"/>
          <w:szCs w:val="22"/>
        </w:rPr>
      </w:pPr>
    </w:p>
    <w:p w14:paraId="287FED86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z w:val="22"/>
          <w:szCs w:val="22"/>
        </w:rPr>
        <w:t>Povinnosti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zhotovitele při plnění podmínek dotace, poskytnuté na předmět díla</w:t>
      </w:r>
    </w:p>
    <w:p w14:paraId="4EC7F469" w14:textId="77777777" w:rsidR="00D0543C" w:rsidRPr="00DD136C" w:rsidRDefault="00D0543C" w:rsidP="00D0543C">
      <w:pPr>
        <w:rPr>
          <w:rFonts w:asciiTheme="minorHAnsi" w:hAnsiTheme="minorHAnsi" w:cs="Arial"/>
          <w:sz w:val="22"/>
          <w:szCs w:val="22"/>
        </w:rPr>
      </w:pPr>
    </w:p>
    <w:p w14:paraId="67F84BF7" w14:textId="77777777" w:rsidR="00D0543C" w:rsidRPr="00DD136C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D136C">
        <w:rPr>
          <w:rFonts w:asciiTheme="minorHAnsi" w:hAnsiTheme="minorHAnsi"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(Ministerstva školství, mládeže a tělovýchovy ČR, Ministerstva financí ČR, Nejvyššího kontrolního úřadu, příslušného finančního úřadu a dalších oprávněných orgánů státní správy) a vytvořit výše uvedeným orgánům podmínky k provedení kontroly vztahující se k předmětu díla a poskytnout jim součinnost.  </w:t>
      </w:r>
      <w:r w:rsidRPr="00DD136C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3B872B2E" w14:textId="5402794C" w:rsidR="00D0543C" w:rsidRPr="0079405D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Cs/>
          <w:sz w:val="22"/>
          <w:szCs w:val="22"/>
        </w:rPr>
        <w:t>Prodávající</w:t>
      </w:r>
      <w:r w:rsidRPr="00DD136C">
        <w:rPr>
          <w:rFonts w:asciiTheme="minorHAnsi" w:hAnsiTheme="minorHAnsi" w:cs="Arial"/>
          <w:sz w:val="22"/>
          <w:szCs w:val="22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prodávající povinen umožnit osobám oprávněným k výkonu kontroly projektů provést kontrolu dokladů souvisejících s plněním této smlouvy.  </w:t>
      </w:r>
    </w:p>
    <w:p w14:paraId="0A7B003A" w14:textId="77777777" w:rsidR="0079405D" w:rsidRPr="00BF0F25" w:rsidRDefault="0079405D" w:rsidP="0079405D">
      <w:pPr>
        <w:tabs>
          <w:tab w:val="left" w:pos="284"/>
        </w:tabs>
        <w:spacing w:before="120"/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6ABB488D" w14:textId="77777777" w:rsidR="00BF0F25" w:rsidRPr="00585D2A" w:rsidRDefault="00BF0F25" w:rsidP="00BF0F25">
      <w:pPr>
        <w:tabs>
          <w:tab w:val="left" w:pos="284"/>
        </w:tabs>
        <w:spacing w:before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4B90657E" w14:textId="77777777" w:rsidR="00E320AA" w:rsidRDefault="00E320AA" w:rsidP="00E320AA">
      <w:pPr>
        <w:tabs>
          <w:tab w:val="left" w:pos="284"/>
        </w:tabs>
        <w:spacing w:before="120"/>
        <w:ind w:left="284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D926E2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Závěrečná ustanovení</w:t>
      </w:r>
    </w:p>
    <w:p w14:paraId="7599F1FD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2DE56CEC" w14:textId="521E79DE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dohodly, že kupující je oprávněn jednostranně odstoupit od smlouvy v případě, že prodávající podstatně poruší své povinnosti vyplývající z této smlouvy, zejména nesplnění dodávky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DD136C">
        <w:rPr>
          <w:rFonts w:asciiTheme="minorHAnsi" w:hAnsiTheme="minorHAnsi" w:cs="Tahoma"/>
          <w:sz w:val="22"/>
          <w:szCs w:val="22"/>
        </w:rPr>
        <w:t>dle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 xml:space="preserve"> čl.</w:t>
      </w:r>
      <w:proofErr w:type="gramEnd"/>
      <w:r w:rsidRPr="00DD136C">
        <w:rPr>
          <w:rFonts w:asciiTheme="minorHAnsi" w:hAnsiTheme="minorHAnsi" w:cs="Tahoma"/>
          <w:sz w:val="22"/>
          <w:szCs w:val="22"/>
        </w:rPr>
        <w:t xml:space="preserve"> III této smlouvy, nesplnění termínu plnění, neplnění záručního a pozáručního servisu dle čl. VIII smlouvy.  Odstoupení od smlouvy musí být provedeno písemně s uvedením důvodu.</w:t>
      </w:r>
    </w:p>
    <w:p w14:paraId="559076DF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Odstoupení od smlouvy je uskutečněno dnem doručení písemného oznámení o odstoupení druhé smluvní straně. Účinky odstoupení od této smlouvy se řídí obecně závaznými platnými právními předpisy. V pochybnostech se má za to, že bylo řádně doručeno po marném uplynutí lhůty pro uložení, přičemž úložní lhůta, dle dohody obou smluvních stran, činí 3 dny po uložení.</w:t>
      </w:r>
    </w:p>
    <w:p w14:paraId="222D1A63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Měnit nebo doplňovat text této smlouvy je možné jen formou písemných vzestupně číslovaných dodatků, které budou platné, jestliže budou řádně potvrzené a podepsané oprávněnými zástupci smluvních stran.</w:t>
      </w:r>
    </w:p>
    <w:p w14:paraId="375A057B" w14:textId="5984C511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Smlouva je vyhotovena v 4 stejnopisech, z nichž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obdrží kupující a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prodávající.</w:t>
      </w:r>
    </w:p>
    <w:p w14:paraId="13911E65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Smluvní strany výslovně souhlasí s tím, aby tato smlouva včetně všech dodatků byla vedena v evidenci smluv kupujícího,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4147D2F2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lastRenderedPageBreak/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7B7467F9" w14:textId="77777777" w:rsidR="00D0543C" w:rsidRPr="00DD136C" w:rsidRDefault="00D0543C" w:rsidP="00257F35">
      <w:pPr>
        <w:numPr>
          <w:ilvl w:val="0"/>
          <w:numId w:val="15"/>
        </w:numPr>
        <w:tabs>
          <w:tab w:val="left" w:pos="142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bude v plném rozsahu uveřejněna v informačním systému registru smluv dle zákona č. 340/2015 Sb., zákona o registru smluv.</w:t>
      </w:r>
    </w:p>
    <w:p w14:paraId="3BC5C866" w14:textId="0035D162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nabývá platnosti dnem podpisu oběma smluvními stranami. Smlouva nabývá účinnosti dnem, kdy kupující uveřejní smlouvu v informačním systému registru smluv</w:t>
      </w:r>
      <w:r w:rsidR="00653767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2DA5BE28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Obě smluvní strany se dohodly, že tento smluvní vztah se bude řídit ustanoveními zákona č.89/2012 Sb., Občanského zákoníku, v platném znění, a dalších platných a účinných obecně závazných právních předpisů.</w:t>
      </w:r>
    </w:p>
    <w:p w14:paraId="4A7CDAD9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32E49A43" w14:textId="77777777" w:rsidR="00D0543C" w:rsidRPr="00DD136C" w:rsidRDefault="00D0543C" w:rsidP="00D0543C">
      <w:pPr>
        <w:tabs>
          <w:tab w:val="left" w:pos="284"/>
        </w:tabs>
        <w:spacing w:before="120"/>
        <w:rPr>
          <w:rFonts w:asciiTheme="minorHAnsi" w:hAnsiTheme="minorHAnsi" w:cs="Tahoma"/>
          <w:sz w:val="22"/>
          <w:szCs w:val="22"/>
        </w:rPr>
      </w:pPr>
    </w:p>
    <w:p w14:paraId="06FED79B" w14:textId="77777777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V ......................., dne................................... </w:t>
      </w:r>
    </w:p>
    <w:p w14:paraId="599688EA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F0F4E5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093DA844" w14:textId="3F16D0AF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Rozvojový fond Pardubice a.s.                                                        </w:t>
      </w:r>
      <w:r w:rsidR="005E0CBF">
        <w:rPr>
          <w:rFonts w:ascii="Calibri" w:hAnsi="Calibri" w:cs="Calibri"/>
          <w:sz w:val="22"/>
          <w:szCs w:val="22"/>
        </w:rPr>
        <w:t>Dodavatel</w:t>
      </w:r>
      <w:r w:rsidRPr="000C667D">
        <w:rPr>
          <w:rFonts w:ascii="Calibri" w:hAnsi="Calibri" w:cs="Calibri"/>
          <w:sz w:val="22"/>
          <w:szCs w:val="22"/>
        </w:rPr>
        <w:t xml:space="preserve">: </w:t>
      </w:r>
    </w:p>
    <w:p w14:paraId="1D6CFCF7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9315569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4A69A7F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81F5FE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------------------------------------                                                    ------------------------------------</w:t>
      </w:r>
    </w:p>
    <w:p w14:paraId="5B47875F" w14:textId="03D6E28D" w:rsidR="00291CD2" w:rsidRDefault="00BF0F25" w:rsidP="00291CD2">
      <w:pPr>
        <w:rPr>
          <w:rFonts w:ascii="Calibri" w:eastAsia="Calibri" w:hAnsi="Calibri" w:cstheme="minorBidi"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</w:p>
    <w:p w14:paraId="3AC04E4C" w14:textId="622122B3" w:rsidR="00291CD2" w:rsidRPr="00291CD2" w:rsidRDefault="00291CD2" w:rsidP="00291CD2">
      <w:pPr>
        <w:rPr>
          <w:rFonts w:ascii="Calibri" w:hAnsi="Calibri" w:cs="Calibri"/>
          <w:sz w:val="22"/>
          <w:szCs w:val="22"/>
        </w:rPr>
      </w:pPr>
      <w:r w:rsidRPr="00291CD2">
        <w:rPr>
          <w:rFonts w:ascii="Calibri" w:eastAsia="Calibri" w:hAnsi="Calibri" w:cstheme="minorBidi"/>
          <w:bCs/>
          <w:sz w:val="22"/>
          <w:szCs w:val="22"/>
          <w:lang w:eastAsia="en-US"/>
        </w:rPr>
        <w:t>předseda představenstva</w:t>
      </w:r>
      <w:r w:rsidRPr="00291CD2">
        <w:rPr>
          <w:rFonts w:ascii="Calibri" w:hAnsi="Calibri" w:cs="Calibri"/>
          <w:sz w:val="22"/>
          <w:szCs w:val="22"/>
        </w:rPr>
        <w:t xml:space="preserve"> </w:t>
      </w:r>
    </w:p>
    <w:p w14:paraId="0D66358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25204A5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62D0E4B0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------------------------------------                                                    </w:t>
      </w:r>
    </w:p>
    <w:p w14:paraId="02E22229" w14:textId="05909C6F" w:rsidR="000C667D" w:rsidRPr="000C667D" w:rsidRDefault="00BF0F25" w:rsidP="000C66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</w:p>
    <w:p w14:paraId="384539CA" w14:textId="77777777" w:rsidR="000C667D" w:rsidRPr="000C667D" w:rsidRDefault="000C667D" w:rsidP="000C667D">
      <w:pPr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místopředseda představenstva</w:t>
      </w:r>
    </w:p>
    <w:p w14:paraId="52C6CB62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E5E793" w14:textId="77777777" w:rsidR="00843CC5" w:rsidRDefault="00843CC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p w14:paraId="51802058" w14:textId="5CCAECF2" w:rsidR="008B2CB7" w:rsidRDefault="00257F35" w:rsidP="008B2CB7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Příloha: Cenová </w:t>
      </w:r>
      <w:r w:rsidR="00BF0F25">
        <w:rPr>
          <w:rFonts w:asciiTheme="minorHAnsi" w:hAnsiTheme="minorHAnsi" w:cs="Arial"/>
          <w:sz w:val="22"/>
          <w:szCs w:val="22"/>
        </w:rPr>
        <w:t xml:space="preserve">nabídka </w:t>
      </w:r>
    </w:p>
    <w:p w14:paraId="057052F7" w14:textId="77777777" w:rsidR="00BF0F25" w:rsidRPr="00DD136C" w:rsidRDefault="00BF0F2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sectPr w:rsidR="00BF0F25" w:rsidRPr="00DD136C" w:rsidSect="00B608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5464" w14:textId="77777777" w:rsidR="007D18BC" w:rsidRDefault="007D18BC" w:rsidP="009B4109">
      <w:r>
        <w:separator/>
      </w:r>
    </w:p>
  </w:endnote>
  <w:endnote w:type="continuationSeparator" w:id="0">
    <w:p w14:paraId="0877D349" w14:textId="77777777" w:rsidR="007D18BC" w:rsidRDefault="007D18BC" w:rsidP="009B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857229"/>
      <w:docPartObj>
        <w:docPartGallery w:val="Page Numbers (Bottom of Page)"/>
        <w:docPartUnique/>
      </w:docPartObj>
    </w:sdtPr>
    <w:sdtEndPr/>
    <w:sdtContent>
      <w:p w14:paraId="24D5FB09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2F">
          <w:rPr>
            <w:noProof/>
          </w:rPr>
          <w:t>1</w:t>
        </w:r>
        <w:r>
          <w:fldChar w:fldCharType="end"/>
        </w:r>
      </w:p>
    </w:sdtContent>
  </w:sdt>
  <w:p w14:paraId="400C43B0" w14:textId="77777777" w:rsidR="00B608DD" w:rsidRDefault="00B60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570294"/>
      <w:docPartObj>
        <w:docPartGallery w:val="Page Numbers (Bottom of Page)"/>
        <w:docPartUnique/>
      </w:docPartObj>
    </w:sdtPr>
    <w:sdtEndPr/>
    <w:sdtContent>
      <w:p w14:paraId="54541BBE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B93CEA" w14:textId="77777777" w:rsidR="00B608DD" w:rsidRDefault="00B60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7127" w14:textId="77777777" w:rsidR="007D18BC" w:rsidRDefault="007D18BC" w:rsidP="009B4109">
      <w:r>
        <w:separator/>
      </w:r>
    </w:p>
  </w:footnote>
  <w:footnote w:type="continuationSeparator" w:id="0">
    <w:p w14:paraId="23D6CD0A" w14:textId="77777777" w:rsidR="007D18BC" w:rsidRDefault="007D18BC" w:rsidP="009B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2A73" w14:textId="45E13DD1" w:rsidR="009B4109" w:rsidRPr="009B4109" w:rsidRDefault="009B4109" w:rsidP="009B4109">
    <w:pPr>
      <w:pStyle w:val="Zhlav"/>
    </w:pPr>
    <w:r>
      <w:ptab w:relativeTo="margin" w:alignment="center" w:leader="none"/>
    </w:r>
    <w:r w:rsidR="005E0CBF">
      <w:rPr>
        <w:noProof/>
      </w:rPr>
      <w:drawing>
        <wp:inline distT="0" distB="0" distL="0" distR="0" wp14:anchorId="34259663" wp14:editId="00C5F8AA">
          <wp:extent cx="1152525" cy="82296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5140" w14:textId="77777777" w:rsidR="009B4109" w:rsidRDefault="009B4109">
    <w:pPr>
      <w:pStyle w:val="Zhlav"/>
    </w:pPr>
    <w:r>
      <w:ptab w:relativeTo="margin" w:alignment="center" w:leader="none"/>
    </w:r>
    <w:r>
      <w:rPr>
        <w:noProof/>
      </w:rPr>
      <w:drawing>
        <wp:inline distT="0" distB="0" distL="0" distR="0" wp14:anchorId="0503A61F" wp14:editId="78089367">
          <wp:extent cx="1152525" cy="82296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FCC"/>
    <w:multiLevelType w:val="hybridMultilevel"/>
    <w:tmpl w:val="D73CA85C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1036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C128C"/>
    <w:multiLevelType w:val="hybridMultilevel"/>
    <w:tmpl w:val="EE4C6BC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705B1"/>
    <w:multiLevelType w:val="hybridMultilevel"/>
    <w:tmpl w:val="76DAF4EA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F763319"/>
    <w:multiLevelType w:val="multilevel"/>
    <w:tmpl w:val="0E5C545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14"/>
    <w:multiLevelType w:val="hybridMultilevel"/>
    <w:tmpl w:val="B4C0A520"/>
    <w:lvl w:ilvl="0" w:tplc="6D76E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7E0FCC"/>
    <w:multiLevelType w:val="hybridMultilevel"/>
    <w:tmpl w:val="6A803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4407E"/>
    <w:multiLevelType w:val="hybridMultilevel"/>
    <w:tmpl w:val="604A71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43299"/>
    <w:multiLevelType w:val="hybridMultilevel"/>
    <w:tmpl w:val="5D3896F6"/>
    <w:lvl w:ilvl="0" w:tplc="DA94F6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22D"/>
    <w:multiLevelType w:val="multilevel"/>
    <w:tmpl w:val="60A87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B4BB8"/>
    <w:multiLevelType w:val="hybridMultilevel"/>
    <w:tmpl w:val="C35C1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752AA"/>
    <w:multiLevelType w:val="hybridMultilevel"/>
    <w:tmpl w:val="1C16BF90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4272"/>
    <w:multiLevelType w:val="hybridMultilevel"/>
    <w:tmpl w:val="6AEAF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56446F8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57A98"/>
    <w:multiLevelType w:val="multilevel"/>
    <w:tmpl w:val="843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CF51AE"/>
    <w:multiLevelType w:val="multilevel"/>
    <w:tmpl w:val="BD52A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20287725">
    <w:abstractNumId w:val="16"/>
  </w:num>
  <w:num w:numId="2" w16cid:durableId="123693530">
    <w:abstractNumId w:val="6"/>
  </w:num>
  <w:num w:numId="3" w16cid:durableId="47920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602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07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487832">
    <w:abstractNumId w:val="0"/>
  </w:num>
  <w:num w:numId="7" w16cid:durableId="1517116567">
    <w:abstractNumId w:val="12"/>
  </w:num>
  <w:num w:numId="8" w16cid:durableId="1955555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9947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21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409015">
    <w:abstractNumId w:val="13"/>
  </w:num>
  <w:num w:numId="12" w16cid:durableId="1243029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9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119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6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199530">
    <w:abstractNumId w:val="5"/>
  </w:num>
  <w:num w:numId="17" w16cid:durableId="131841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D"/>
    <w:rsid w:val="000432FA"/>
    <w:rsid w:val="000A1020"/>
    <w:rsid w:val="000B7907"/>
    <w:rsid w:val="000C0630"/>
    <w:rsid w:val="000C667D"/>
    <w:rsid w:val="000D5720"/>
    <w:rsid w:val="000F23C1"/>
    <w:rsid w:val="00105C68"/>
    <w:rsid w:val="00192C08"/>
    <w:rsid w:val="0019642B"/>
    <w:rsid w:val="0021580F"/>
    <w:rsid w:val="00234F47"/>
    <w:rsid w:val="002414BD"/>
    <w:rsid w:val="00251FF7"/>
    <w:rsid w:val="00257F35"/>
    <w:rsid w:val="0026682F"/>
    <w:rsid w:val="00283CA6"/>
    <w:rsid w:val="00291CD2"/>
    <w:rsid w:val="002A4FEC"/>
    <w:rsid w:val="003F0C83"/>
    <w:rsid w:val="00412B9D"/>
    <w:rsid w:val="00416A08"/>
    <w:rsid w:val="004A6140"/>
    <w:rsid w:val="004B3AAB"/>
    <w:rsid w:val="005074BB"/>
    <w:rsid w:val="0053036E"/>
    <w:rsid w:val="005318D8"/>
    <w:rsid w:val="005668F3"/>
    <w:rsid w:val="00577DBB"/>
    <w:rsid w:val="00585D2A"/>
    <w:rsid w:val="005E0CBF"/>
    <w:rsid w:val="00602D09"/>
    <w:rsid w:val="006463AC"/>
    <w:rsid w:val="00653767"/>
    <w:rsid w:val="00657FA3"/>
    <w:rsid w:val="006E0707"/>
    <w:rsid w:val="0071027A"/>
    <w:rsid w:val="00741E3E"/>
    <w:rsid w:val="00763C85"/>
    <w:rsid w:val="0079405D"/>
    <w:rsid w:val="007C6947"/>
    <w:rsid w:val="007D18BC"/>
    <w:rsid w:val="007F4EDA"/>
    <w:rsid w:val="00843CC5"/>
    <w:rsid w:val="008A609D"/>
    <w:rsid w:val="008B2CB7"/>
    <w:rsid w:val="009208A4"/>
    <w:rsid w:val="009334C3"/>
    <w:rsid w:val="009B4109"/>
    <w:rsid w:val="009B5B0D"/>
    <w:rsid w:val="009C76E1"/>
    <w:rsid w:val="009E7902"/>
    <w:rsid w:val="00A14E54"/>
    <w:rsid w:val="00A172CC"/>
    <w:rsid w:val="00AD345B"/>
    <w:rsid w:val="00B0199E"/>
    <w:rsid w:val="00B12597"/>
    <w:rsid w:val="00B138DE"/>
    <w:rsid w:val="00B357A0"/>
    <w:rsid w:val="00B4633F"/>
    <w:rsid w:val="00B57F3D"/>
    <w:rsid w:val="00B608DD"/>
    <w:rsid w:val="00B70EF1"/>
    <w:rsid w:val="00B73ADC"/>
    <w:rsid w:val="00BB63EC"/>
    <w:rsid w:val="00BF0F25"/>
    <w:rsid w:val="00C526E2"/>
    <w:rsid w:val="00C6189C"/>
    <w:rsid w:val="00C822DC"/>
    <w:rsid w:val="00CA5C78"/>
    <w:rsid w:val="00CB5E7C"/>
    <w:rsid w:val="00CC0E16"/>
    <w:rsid w:val="00D0543C"/>
    <w:rsid w:val="00DB35BD"/>
    <w:rsid w:val="00DB7FDC"/>
    <w:rsid w:val="00DC6D85"/>
    <w:rsid w:val="00DD136C"/>
    <w:rsid w:val="00E05392"/>
    <w:rsid w:val="00E10DF2"/>
    <w:rsid w:val="00E320AA"/>
    <w:rsid w:val="00E42AC9"/>
    <w:rsid w:val="00E5746D"/>
    <w:rsid w:val="00EE2F0D"/>
    <w:rsid w:val="00F72A24"/>
    <w:rsid w:val="00F9139D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5487A"/>
  <w15:docId w15:val="{A2F54569-4B37-46C4-B122-F15ADB9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6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3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3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3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2C08"/>
    <w:pPr>
      <w:ind w:left="720"/>
      <w:contextualSpacing/>
    </w:pPr>
  </w:style>
  <w:style w:type="paragraph" w:styleId="Revize">
    <w:name w:val="Revision"/>
    <w:hidden/>
    <w:uiPriority w:val="99"/>
    <w:semiHidden/>
    <w:rsid w:val="00C6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068E-1C60-4E0D-8739-38FB6460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2037</Words>
  <Characters>12023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2</cp:revision>
  <cp:lastPrinted>2025-08-14T13:02:00Z</cp:lastPrinted>
  <dcterms:created xsi:type="dcterms:W3CDTF">2026-01-26T15:35:00Z</dcterms:created>
  <dcterms:modified xsi:type="dcterms:W3CDTF">2026-01-26T15:35:00Z</dcterms:modified>
</cp:coreProperties>
</file>