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52E9" w14:textId="77777777" w:rsidR="00347062" w:rsidRDefault="00347062">
      <w:pPr>
        <w:ind w:right="-1" w:firstLine="426"/>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2274"/>
        <w:gridCol w:w="2268"/>
        <w:gridCol w:w="3402"/>
      </w:tblGrid>
      <w:tr w:rsidR="00BB26B3" w:rsidRPr="00F07F4D" w14:paraId="0857D2B7" w14:textId="77777777" w:rsidTr="00DF3E72">
        <w:trPr>
          <w:cantSplit/>
        </w:trPr>
        <w:tc>
          <w:tcPr>
            <w:tcW w:w="2405" w:type="dxa"/>
            <w:tcBorders>
              <w:bottom w:val="single" w:sz="4" w:space="0" w:color="auto"/>
            </w:tcBorders>
          </w:tcPr>
          <w:p w14:paraId="54878651" w14:textId="77777777" w:rsidR="00BB26B3" w:rsidRPr="003C7F26" w:rsidRDefault="00BB26B3" w:rsidP="00BB26B3">
            <w:pPr>
              <w:spacing w:after="60"/>
              <w:ind w:right="-1" w:hanging="212"/>
              <w:jc w:val="center"/>
              <w:rPr>
                <w:rFonts w:ascii="Arial" w:hAnsi="Arial" w:cs="Arial"/>
              </w:rPr>
            </w:pPr>
            <w:r>
              <w:rPr>
                <w:rFonts w:ascii="Arial" w:hAnsi="Arial" w:cs="Arial"/>
                <w:noProof/>
              </w:rPr>
              <w:drawing>
                <wp:inline distT="0" distB="0" distL="0" distR="0" wp14:anchorId="5C849FA1" wp14:editId="66ECC3C5">
                  <wp:extent cx="1029316" cy="73152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316" cy="731520"/>
                          </a:xfrm>
                          <a:prstGeom prst="rect">
                            <a:avLst/>
                          </a:prstGeom>
                        </pic:spPr>
                      </pic:pic>
                    </a:graphicData>
                  </a:graphic>
                </wp:inline>
              </w:drawing>
            </w:r>
          </w:p>
        </w:tc>
        <w:tc>
          <w:tcPr>
            <w:tcW w:w="7944" w:type="dxa"/>
            <w:gridSpan w:val="3"/>
          </w:tcPr>
          <w:p w14:paraId="6E38AAD0" w14:textId="77777777" w:rsidR="00BB26B3" w:rsidRDefault="00BB26B3" w:rsidP="00DF3E72">
            <w:pPr>
              <w:jc w:val="center"/>
              <w:rPr>
                <w:rFonts w:asciiTheme="minorHAnsi" w:hAnsiTheme="minorHAnsi"/>
                <w:b/>
                <w:sz w:val="28"/>
                <w:szCs w:val="28"/>
              </w:rPr>
            </w:pPr>
          </w:p>
          <w:p w14:paraId="0EFDE227" w14:textId="123C4B13" w:rsidR="00BB26B3" w:rsidRPr="00B5216A" w:rsidRDefault="00CB3213" w:rsidP="00DF3E72">
            <w:pPr>
              <w:jc w:val="center"/>
              <w:rPr>
                <w:rFonts w:asciiTheme="minorHAnsi" w:hAnsiTheme="minorHAnsi"/>
                <w:b/>
                <w:i/>
                <w:sz w:val="36"/>
                <w:szCs w:val="36"/>
              </w:rPr>
            </w:pPr>
            <w:r w:rsidRPr="00B5216A">
              <w:rPr>
                <w:rFonts w:asciiTheme="minorHAnsi" w:hAnsiTheme="minorHAnsi"/>
                <w:b/>
                <w:sz w:val="36"/>
                <w:szCs w:val="36"/>
              </w:rPr>
              <w:t>S</w:t>
            </w:r>
            <w:r w:rsidR="00931FB4" w:rsidRPr="00B5216A">
              <w:rPr>
                <w:rFonts w:asciiTheme="minorHAnsi" w:hAnsiTheme="minorHAnsi"/>
                <w:b/>
                <w:sz w:val="36"/>
                <w:szCs w:val="36"/>
              </w:rPr>
              <w:t>1</w:t>
            </w:r>
            <w:r w:rsidR="00B5216A" w:rsidRPr="00B5216A">
              <w:rPr>
                <w:rFonts w:asciiTheme="minorHAnsi" w:hAnsiTheme="minorHAnsi"/>
                <w:b/>
                <w:sz w:val="36"/>
                <w:szCs w:val="36"/>
              </w:rPr>
              <w:t>2</w:t>
            </w:r>
          </w:p>
          <w:p w14:paraId="3CD9BDEC" w14:textId="2DC7F0A0" w:rsidR="00BB26B3" w:rsidRPr="007A2965" w:rsidRDefault="00B5216A" w:rsidP="00DF3E72">
            <w:pPr>
              <w:jc w:val="center"/>
            </w:pPr>
            <w:r w:rsidRPr="00B5216A">
              <w:rPr>
                <w:sz w:val="24"/>
                <w:szCs w:val="24"/>
              </w:rPr>
              <w:t>SMĚRNICE O OZNAMOVÁNÍ MOŽNÉHO PROTIPRÁVNÍHO JEDNÁNÍ A OCHRANĚ OZNAMOVATELŮ</w:t>
            </w:r>
          </w:p>
        </w:tc>
      </w:tr>
      <w:tr w:rsidR="00BB26B3" w:rsidRPr="00CB1CBA" w14:paraId="425A80F6" w14:textId="77777777" w:rsidTr="00DF3E72">
        <w:trPr>
          <w:cantSplit/>
        </w:trPr>
        <w:tc>
          <w:tcPr>
            <w:tcW w:w="2405" w:type="dxa"/>
            <w:shd w:val="clear" w:color="auto" w:fill="E0E0E0"/>
          </w:tcPr>
          <w:p w14:paraId="2C3B7100" w14:textId="77777777" w:rsidR="00BB26B3" w:rsidRPr="00711F45" w:rsidRDefault="00BB26B3" w:rsidP="00DF3E72">
            <w:pPr>
              <w:spacing w:before="40" w:after="40"/>
              <w:rPr>
                <w:rFonts w:asciiTheme="minorHAnsi" w:hAnsiTheme="minorHAnsi" w:cs="Arial"/>
                <w:sz w:val="22"/>
                <w:szCs w:val="22"/>
              </w:rPr>
            </w:pPr>
            <w:r w:rsidRPr="00711F45">
              <w:rPr>
                <w:rFonts w:asciiTheme="minorHAnsi" w:hAnsiTheme="minorHAnsi" w:cs="Arial"/>
                <w:sz w:val="22"/>
                <w:szCs w:val="22"/>
              </w:rPr>
              <w:t>Oblast působnosti:</w:t>
            </w:r>
          </w:p>
        </w:tc>
        <w:tc>
          <w:tcPr>
            <w:tcW w:w="7944" w:type="dxa"/>
            <w:gridSpan w:val="3"/>
          </w:tcPr>
          <w:p w14:paraId="7F6AE184" w14:textId="77777777" w:rsidR="00BB26B3" w:rsidRPr="00711F45" w:rsidRDefault="00BB26B3" w:rsidP="003A6CCE">
            <w:pPr>
              <w:spacing w:before="40" w:after="40"/>
              <w:ind w:hanging="284"/>
              <w:rPr>
                <w:rFonts w:asciiTheme="minorHAnsi" w:hAnsiTheme="minorHAnsi" w:cs="Arial"/>
                <w:sz w:val="22"/>
                <w:szCs w:val="22"/>
              </w:rPr>
            </w:pPr>
            <w:r w:rsidRPr="00711F45">
              <w:rPr>
                <w:rFonts w:asciiTheme="minorHAnsi" w:hAnsiTheme="minorHAnsi" w:cs="Arial"/>
                <w:sz w:val="22"/>
                <w:szCs w:val="22"/>
              </w:rPr>
              <w:t>Celá společnost</w:t>
            </w:r>
          </w:p>
        </w:tc>
      </w:tr>
      <w:tr w:rsidR="00BB26B3" w:rsidRPr="00E61A82" w14:paraId="1E64CFA6" w14:textId="77777777" w:rsidTr="00DF3E72">
        <w:trPr>
          <w:cantSplit/>
        </w:trPr>
        <w:tc>
          <w:tcPr>
            <w:tcW w:w="2405" w:type="dxa"/>
            <w:shd w:val="clear" w:color="auto" w:fill="E0E0E0"/>
          </w:tcPr>
          <w:p w14:paraId="25122886" w14:textId="77777777" w:rsidR="00BB26B3" w:rsidRPr="00711F45" w:rsidRDefault="00BB26B3" w:rsidP="00DF3E72">
            <w:pPr>
              <w:spacing w:before="40" w:after="40"/>
              <w:rPr>
                <w:rFonts w:asciiTheme="minorHAnsi" w:hAnsiTheme="minorHAnsi" w:cs="Arial"/>
                <w:sz w:val="22"/>
                <w:szCs w:val="22"/>
              </w:rPr>
            </w:pPr>
            <w:r w:rsidRPr="00711F45">
              <w:rPr>
                <w:rFonts w:asciiTheme="minorHAnsi" w:hAnsiTheme="minorHAnsi" w:cs="Arial"/>
                <w:sz w:val="22"/>
                <w:szCs w:val="22"/>
              </w:rPr>
              <w:t>Datum vydání:</w:t>
            </w:r>
          </w:p>
        </w:tc>
        <w:tc>
          <w:tcPr>
            <w:tcW w:w="2274" w:type="dxa"/>
          </w:tcPr>
          <w:p w14:paraId="44A95746" w14:textId="1ACF6B0E" w:rsidR="00BB26B3" w:rsidRPr="00711F45" w:rsidRDefault="00B5216A" w:rsidP="00DF3E72">
            <w:pPr>
              <w:pStyle w:val="Normln1"/>
              <w:spacing w:before="40" w:after="40"/>
              <w:ind w:left="0"/>
              <w:jc w:val="both"/>
              <w:rPr>
                <w:rFonts w:asciiTheme="minorHAnsi" w:hAnsiTheme="minorHAnsi" w:cs="Arial"/>
                <w:sz w:val="22"/>
                <w:szCs w:val="22"/>
              </w:rPr>
            </w:pPr>
            <w:r>
              <w:rPr>
                <w:rFonts w:asciiTheme="minorHAnsi" w:hAnsiTheme="minorHAnsi" w:cs="Arial"/>
                <w:sz w:val="22"/>
                <w:szCs w:val="22"/>
              </w:rPr>
              <w:t>1</w:t>
            </w:r>
            <w:r w:rsidR="00AD6B6C">
              <w:rPr>
                <w:rFonts w:asciiTheme="minorHAnsi" w:hAnsiTheme="minorHAnsi" w:cs="Arial"/>
                <w:sz w:val="22"/>
                <w:szCs w:val="22"/>
              </w:rPr>
              <w:t>.</w:t>
            </w:r>
            <w:r>
              <w:rPr>
                <w:rFonts w:asciiTheme="minorHAnsi" w:hAnsiTheme="minorHAnsi" w:cs="Arial"/>
                <w:sz w:val="22"/>
                <w:szCs w:val="22"/>
              </w:rPr>
              <w:t>4</w:t>
            </w:r>
            <w:r w:rsidR="00AD6B6C">
              <w:rPr>
                <w:rFonts w:asciiTheme="minorHAnsi" w:hAnsiTheme="minorHAnsi" w:cs="Arial"/>
                <w:sz w:val="22"/>
                <w:szCs w:val="22"/>
              </w:rPr>
              <w:t>.20</w:t>
            </w:r>
            <w:r w:rsidR="009565AA">
              <w:rPr>
                <w:rFonts w:asciiTheme="minorHAnsi" w:hAnsiTheme="minorHAnsi" w:cs="Arial"/>
                <w:sz w:val="22"/>
                <w:szCs w:val="22"/>
              </w:rPr>
              <w:t>2</w:t>
            </w:r>
            <w:r>
              <w:rPr>
                <w:rFonts w:asciiTheme="minorHAnsi" w:hAnsiTheme="minorHAnsi" w:cs="Arial"/>
                <w:sz w:val="22"/>
                <w:szCs w:val="22"/>
              </w:rPr>
              <w:t>4</w:t>
            </w:r>
          </w:p>
        </w:tc>
        <w:tc>
          <w:tcPr>
            <w:tcW w:w="2268" w:type="dxa"/>
            <w:shd w:val="clear" w:color="auto" w:fill="D9D9D9" w:themeFill="background1" w:themeFillShade="D9"/>
          </w:tcPr>
          <w:p w14:paraId="2F85F3EB" w14:textId="77777777" w:rsidR="00BB26B3" w:rsidRPr="00711F45" w:rsidRDefault="00BB26B3" w:rsidP="00DF3E72">
            <w:pPr>
              <w:spacing w:before="40" w:after="40"/>
              <w:rPr>
                <w:rFonts w:asciiTheme="minorHAnsi" w:hAnsiTheme="minorHAnsi" w:cs="Arial"/>
                <w:sz w:val="22"/>
                <w:szCs w:val="22"/>
              </w:rPr>
            </w:pPr>
            <w:r w:rsidRPr="00711F45">
              <w:rPr>
                <w:rFonts w:asciiTheme="minorHAnsi" w:hAnsiTheme="minorHAnsi" w:cs="Arial"/>
                <w:sz w:val="22"/>
                <w:szCs w:val="22"/>
              </w:rPr>
              <w:t>Revize:</w:t>
            </w:r>
          </w:p>
        </w:tc>
        <w:tc>
          <w:tcPr>
            <w:tcW w:w="3402" w:type="dxa"/>
          </w:tcPr>
          <w:p w14:paraId="40EB4FE5" w14:textId="77777777" w:rsidR="00BB26B3" w:rsidRPr="00711F45" w:rsidRDefault="00BB26B3" w:rsidP="00BB26B3">
            <w:pPr>
              <w:pStyle w:val="Normln1"/>
              <w:spacing w:before="40" w:after="40"/>
              <w:ind w:hanging="353"/>
              <w:jc w:val="left"/>
              <w:rPr>
                <w:rFonts w:asciiTheme="minorHAnsi" w:hAnsiTheme="minorHAnsi" w:cs="Arial"/>
                <w:sz w:val="22"/>
                <w:szCs w:val="22"/>
              </w:rPr>
            </w:pPr>
            <w:r w:rsidRPr="00711F45">
              <w:rPr>
                <w:rFonts w:asciiTheme="minorHAnsi" w:hAnsiTheme="minorHAnsi" w:cs="Arial"/>
                <w:sz w:val="22"/>
                <w:szCs w:val="22"/>
              </w:rPr>
              <w:t>00</w:t>
            </w:r>
          </w:p>
        </w:tc>
      </w:tr>
      <w:tr w:rsidR="00BB26B3" w:rsidRPr="00CB1CBA" w14:paraId="38893460" w14:textId="77777777" w:rsidTr="00DF3E72">
        <w:tc>
          <w:tcPr>
            <w:tcW w:w="2405" w:type="dxa"/>
            <w:shd w:val="clear" w:color="auto" w:fill="E0E0E0"/>
          </w:tcPr>
          <w:p w14:paraId="1C7EC369" w14:textId="77777777" w:rsidR="00BB26B3" w:rsidRPr="00711F45" w:rsidRDefault="00BB26B3" w:rsidP="00DF3E72">
            <w:pPr>
              <w:spacing w:before="40" w:after="40"/>
              <w:rPr>
                <w:rFonts w:asciiTheme="minorHAnsi" w:hAnsiTheme="minorHAnsi" w:cs="Arial"/>
                <w:sz w:val="22"/>
                <w:szCs w:val="22"/>
              </w:rPr>
            </w:pPr>
            <w:r w:rsidRPr="00711F45">
              <w:rPr>
                <w:rFonts w:asciiTheme="minorHAnsi" w:hAnsiTheme="minorHAnsi" w:cs="Arial"/>
                <w:sz w:val="22"/>
                <w:szCs w:val="22"/>
              </w:rPr>
              <w:t>Typ dokumentu:</w:t>
            </w:r>
          </w:p>
        </w:tc>
        <w:tc>
          <w:tcPr>
            <w:tcW w:w="2274" w:type="dxa"/>
          </w:tcPr>
          <w:p w14:paraId="461B5E26" w14:textId="107551E0" w:rsidR="00BB26B3" w:rsidRPr="00711F45" w:rsidRDefault="00CB3213" w:rsidP="003A6CCE">
            <w:pPr>
              <w:spacing w:before="40" w:after="40"/>
              <w:ind w:hanging="284"/>
              <w:rPr>
                <w:rFonts w:asciiTheme="minorHAnsi" w:hAnsiTheme="minorHAnsi" w:cs="Arial"/>
                <w:sz w:val="22"/>
                <w:szCs w:val="22"/>
              </w:rPr>
            </w:pPr>
            <w:r>
              <w:rPr>
                <w:rFonts w:asciiTheme="minorHAnsi" w:hAnsiTheme="minorHAnsi" w:cs="Arial"/>
                <w:sz w:val="22"/>
                <w:szCs w:val="22"/>
              </w:rPr>
              <w:t>směrnice</w:t>
            </w:r>
          </w:p>
        </w:tc>
        <w:tc>
          <w:tcPr>
            <w:tcW w:w="2268" w:type="dxa"/>
            <w:shd w:val="clear" w:color="auto" w:fill="E0E0E0"/>
          </w:tcPr>
          <w:p w14:paraId="22F7AAD4" w14:textId="77777777" w:rsidR="00BB26B3" w:rsidRPr="00711F45" w:rsidRDefault="00BB26B3" w:rsidP="00DF3E72">
            <w:pPr>
              <w:spacing w:before="40" w:after="40"/>
              <w:rPr>
                <w:rFonts w:asciiTheme="minorHAnsi" w:hAnsiTheme="minorHAnsi" w:cs="Arial"/>
                <w:sz w:val="22"/>
                <w:szCs w:val="22"/>
              </w:rPr>
            </w:pPr>
            <w:r w:rsidRPr="00711F45">
              <w:rPr>
                <w:rFonts w:asciiTheme="minorHAnsi" w:hAnsiTheme="minorHAnsi" w:cs="Arial"/>
                <w:sz w:val="22"/>
                <w:szCs w:val="22"/>
              </w:rPr>
              <w:t>Označení:</w:t>
            </w:r>
          </w:p>
        </w:tc>
        <w:tc>
          <w:tcPr>
            <w:tcW w:w="3402" w:type="dxa"/>
          </w:tcPr>
          <w:p w14:paraId="12614463" w14:textId="26E396A2" w:rsidR="00BB26B3" w:rsidRPr="00711F45" w:rsidRDefault="00CB3213" w:rsidP="00BB26B3">
            <w:pPr>
              <w:spacing w:before="40" w:after="40"/>
              <w:ind w:hanging="212"/>
              <w:jc w:val="left"/>
              <w:rPr>
                <w:rFonts w:asciiTheme="minorHAnsi" w:hAnsiTheme="minorHAnsi" w:cs="Arial"/>
                <w:sz w:val="22"/>
                <w:szCs w:val="22"/>
              </w:rPr>
            </w:pPr>
            <w:r>
              <w:rPr>
                <w:rFonts w:asciiTheme="minorHAnsi" w:hAnsiTheme="minorHAnsi" w:cs="Arial"/>
                <w:sz w:val="22"/>
                <w:szCs w:val="22"/>
              </w:rPr>
              <w:t>S</w:t>
            </w:r>
            <w:r w:rsidR="00931FB4">
              <w:rPr>
                <w:rFonts w:asciiTheme="minorHAnsi" w:hAnsiTheme="minorHAnsi" w:cs="Arial"/>
                <w:sz w:val="22"/>
                <w:szCs w:val="22"/>
              </w:rPr>
              <w:t>1</w:t>
            </w:r>
            <w:r w:rsidR="00B5216A">
              <w:rPr>
                <w:rFonts w:asciiTheme="minorHAnsi" w:hAnsiTheme="minorHAnsi" w:cs="Arial"/>
                <w:sz w:val="22"/>
                <w:szCs w:val="22"/>
              </w:rPr>
              <w:t>2</w:t>
            </w:r>
          </w:p>
        </w:tc>
      </w:tr>
      <w:tr w:rsidR="00BB26B3" w:rsidRPr="00CB1CBA" w14:paraId="06F6039C" w14:textId="77777777" w:rsidTr="00DF3E72">
        <w:tc>
          <w:tcPr>
            <w:tcW w:w="2405" w:type="dxa"/>
            <w:shd w:val="clear" w:color="auto" w:fill="E0E0E0"/>
          </w:tcPr>
          <w:p w14:paraId="02AB1960" w14:textId="77777777" w:rsidR="003A6CCE" w:rsidRDefault="003A6CCE" w:rsidP="00DF3E72">
            <w:pPr>
              <w:spacing w:before="40" w:after="40"/>
              <w:rPr>
                <w:rFonts w:asciiTheme="minorHAnsi" w:hAnsiTheme="minorHAnsi" w:cs="Arial"/>
                <w:sz w:val="22"/>
                <w:szCs w:val="22"/>
              </w:rPr>
            </w:pPr>
          </w:p>
          <w:p w14:paraId="78F92AD3" w14:textId="77777777" w:rsidR="00BB26B3" w:rsidRPr="00711F45" w:rsidRDefault="00BB26B3" w:rsidP="00DF3E72">
            <w:pPr>
              <w:spacing w:before="40" w:after="40"/>
              <w:rPr>
                <w:rFonts w:asciiTheme="minorHAnsi" w:hAnsiTheme="minorHAnsi" w:cs="Arial"/>
                <w:sz w:val="22"/>
                <w:szCs w:val="22"/>
              </w:rPr>
            </w:pPr>
            <w:r>
              <w:rPr>
                <w:rFonts w:asciiTheme="minorHAnsi" w:hAnsiTheme="minorHAnsi" w:cs="Arial"/>
                <w:sz w:val="22"/>
                <w:szCs w:val="22"/>
              </w:rPr>
              <w:t>Vypracoval</w:t>
            </w:r>
            <w:r w:rsidRPr="00E61A82">
              <w:rPr>
                <w:rFonts w:asciiTheme="minorHAnsi" w:hAnsiTheme="minorHAnsi" w:cs="Arial"/>
                <w:sz w:val="22"/>
                <w:szCs w:val="22"/>
              </w:rPr>
              <w:t>:</w:t>
            </w:r>
          </w:p>
        </w:tc>
        <w:tc>
          <w:tcPr>
            <w:tcW w:w="2274" w:type="dxa"/>
          </w:tcPr>
          <w:p w14:paraId="09ECCE47" w14:textId="77777777" w:rsidR="003A6CCE" w:rsidRDefault="003A6CCE" w:rsidP="00BB26B3">
            <w:pPr>
              <w:pStyle w:val="Normln1"/>
              <w:spacing w:before="40" w:after="40"/>
              <w:ind w:hanging="353"/>
              <w:jc w:val="left"/>
              <w:rPr>
                <w:rFonts w:asciiTheme="minorHAnsi" w:hAnsiTheme="minorHAnsi" w:cs="Arial"/>
                <w:caps w:val="0"/>
                <w:sz w:val="22"/>
                <w:szCs w:val="22"/>
              </w:rPr>
            </w:pPr>
          </w:p>
          <w:p w14:paraId="5CB23A4E" w14:textId="337B2FA5" w:rsidR="00BB26B3" w:rsidRPr="00711F45" w:rsidRDefault="007B7120" w:rsidP="00BB26B3">
            <w:pPr>
              <w:pStyle w:val="Normln1"/>
              <w:spacing w:before="40" w:after="40"/>
              <w:ind w:hanging="353"/>
              <w:jc w:val="left"/>
              <w:rPr>
                <w:rFonts w:asciiTheme="minorHAnsi" w:hAnsiTheme="minorHAnsi" w:cs="Arial"/>
                <w:sz w:val="22"/>
                <w:szCs w:val="22"/>
              </w:rPr>
            </w:pPr>
            <w:r>
              <w:rPr>
                <w:rFonts w:asciiTheme="minorHAnsi" w:hAnsiTheme="minorHAnsi" w:cs="Arial"/>
                <w:caps w:val="0"/>
                <w:sz w:val="22"/>
                <w:szCs w:val="22"/>
              </w:rPr>
              <w:t>Mgr. Vladimír Zima</w:t>
            </w:r>
          </w:p>
        </w:tc>
        <w:tc>
          <w:tcPr>
            <w:tcW w:w="2268" w:type="dxa"/>
            <w:shd w:val="clear" w:color="auto" w:fill="E0E0E0"/>
          </w:tcPr>
          <w:p w14:paraId="3C73AB3C" w14:textId="77777777" w:rsidR="003A6CCE" w:rsidRDefault="003A6CCE" w:rsidP="00DF3E72">
            <w:pPr>
              <w:spacing w:before="40" w:after="40"/>
              <w:rPr>
                <w:rFonts w:asciiTheme="minorHAnsi" w:hAnsiTheme="minorHAnsi" w:cs="Arial"/>
                <w:sz w:val="22"/>
                <w:szCs w:val="22"/>
              </w:rPr>
            </w:pPr>
          </w:p>
          <w:p w14:paraId="3C7D0207" w14:textId="77777777" w:rsidR="00BB26B3" w:rsidRPr="00711F45" w:rsidRDefault="00BB26B3" w:rsidP="00DF3E72">
            <w:pPr>
              <w:spacing w:before="40" w:after="40"/>
              <w:rPr>
                <w:rFonts w:asciiTheme="minorHAnsi" w:hAnsiTheme="minorHAnsi" w:cs="Arial"/>
                <w:sz w:val="22"/>
                <w:szCs w:val="22"/>
              </w:rPr>
            </w:pPr>
            <w:r w:rsidRPr="00711F45">
              <w:rPr>
                <w:rFonts w:asciiTheme="minorHAnsi" w:hAnsiTheme="minorHAnsi" w:cs="Arial"/>
                <w:sz w:val="22"/>
                <w:szCs w:val="22"/>
              </w:rPr>
              <w:t>Funkce:</w:t>
            </w:r>
          </w:p>
        </w:tc>
        <w:tc>
          <w:tcPr>
            <w:tcW w:w="3402" w:type="dxa"/>
          </w:tcPr>
          <w:p w14:paraId="22C3893B" w14:textId="77777777" w:rsidR="003A6CCE" w:rsidRDefault="003A6CCE" w:rsidP="00BB26B3">
            <w:pPr>
              <w:pStyle w:val="Normln1"/>
              <w:spacing w:before="40" w:after="40"/>
              <w:ind w:hanging="353"/>
              <w:jc w:val="left"/>
              <w:rPr>
                <w:rFonts w:asciiTheme="minorHAnsi" w:hAnsiTheme="minorHAnsi" w:cs="Arial"/>
                <w:caps w:val="0"/>
                <w:sz w:val="22"/>
                <w:szCs w:val="22"/>
              </w:rPr>
            </w:pPr>
          </w:p>
          <w:p w14:paraId="4274693C" w14:textId="14DD67AC" w:rsidR="00BB26B3" w:rsidRPr="00711F45" w:rsidRDefault="0021183B" w:rsidP="00BB26B3">
            <w:pPr>
              <w:pStyle w:val="Normln1"/>
              <w:spacing w:before="40" w:after="40"/>
              <w:ind w:hanging="353"/>
              <w:jc w:val="left"/>
              <w:rPr>
                <w:rFonts w:asciiTheme="minorHAnsi" w:hAnsiTheme="minorHAnsi" w:cs="Arial"/>
                <w:sz w:val="22"/>
                <w:szCs w:val="22"/>
              </w:rPr>
            </w:pPr>
            <w:r>
              <w:rPr>
                <w:rFonts w:asciiTheme="minorHAnsi" w:hAnsiTheme="minorHAnsi" w:cs="Arial"/>
                <w:caps w:val="0"/>
                <w:sz w:val="22"/>
                <w:szCs w:val="22"/>
              </w:rPr>
              <w:t>p</w:t>
            </w:r>
            <w:r w:rsidR="007B7120">
              <w:rPr>
                <w:rFonts w:asciiTheme="minorHAnsi" w:hAnsiTheme="minorHAnsi" w:cs="Arial"/>
                <w:caps w:val="0"/>
                <w:sz w:val="22"/>
                <w:szCs w:val="22"/>
              </w:rPr>
              <w:t>rávník a.s.</w:t>
            </w:r>
          </w:p>
        </w:tc>
      </w:tr>
      <w:tr w:rsidR="00BB26B3" w:rsidRPr="00CB1CBA" w14:paraId="4955C07B" w14:textId="77777777" w:rsidTr="00DF3E72">
        <w:tc>
          <w:tcPr>
            <w:tcW w:w="2405" w:type="dxa"/>
            <w:shd w:val="clear" w:color="auto" w:fill="E0E0E0"/>
          </w:tcPr>
          <w:p w14:paraId="26F51EDC" w14:textId="77777777" w:rsidR="003A6CCE" w:rsidRDefault="003A6CCE" w:rsidP="00DF3E72">
            <w:pPr>
              <w:spacing w:before="40" w:after="40"/>
              <w:rPr>
                <w:rFonts w:asciiTheme="minorHAnsi" w:hAnsiTheme="minorHAnsi" w:cs="Arial"/>
                <w:sz w:val="22"/>
                <w:szCs w:val="22"/>
              </w:rPr>
            </w:pPr>
          </w:p>
          <w:p w14:paraId="24ADB7B0" w14:textId="77777777" w:rsidR="00BB26B3" w:rsidRPr="00711F45" w:rsidRDefault="00BB26B3" w:rsidP="00DF3E72">
            <w:pPr>
              <w:spacing w:before="40" w:after="40"/>
              <w:rPr>
                <w:rFonts w:asciiTheme="minorHAnsi" w:hAnsiTheme="minorHAnsi" w:cs="Arial"/>
                <w:sz w:val="22"/>
                <w:szCs w:val="22"/>
              </w:rPr>
            </w:pPr>
            <w:r w:rsidRPr="00711F45">
              <w:rPr>
                <w:rFonts w:asciiTheme="minorHAnsi" w:hAnsiTheme="minorHAnsi" w:cs="Arial"/>
                <w:sz w:val="22"/>
                <w:szCs w:val="22"/>
              </w:rPr>
              <w:t>Přezkoumáno:</w:t>
            </w:r>
          </w:p>
        </w:tc>
        <w:tc>
          <w:tcPr>
            <w:tcW w:w="2274" w:type="dxa"/>
          </w:tcPr>
          <w:p w14:paraId="376CA5A4" w14:textId="77777777" w:rsidR="003A6CCE" w:rsidRDefault="003A6CCE" w:rsidP="00BB26B3">
            <w:pPr>
              <w:pStyle w:val="Normln1"/>
              <w:spacing w:before="40" w:after="40"/>
              <w:ind w:hanging="353"/>
              <w:jc w:val="left"/>
              <w:rPr>
                <w:rFonts w:asciiTheme="minorHAnsi" w:hAnsiTheme="minorHAnsi" w:cs="Arial"/>
                <w:sz w:val="22"/>
                <w:szCs w:val="22"/>
              </w:rPr>
            </w:pPr>
          </w:p>
          <w:p w14:paraId="5E1B6216" w14:textId="51E358B7" w:rsidR="00BB26B3" w:rsidRPr="00711F45" w:rsidRDefault="007B7120" w:rsidP="00DC515E">
            <w:pPr>
              <w:pStyle w:val="Normln1"/>
              <w:spacing w:before="40" w:after="40"/>
              <w:ind w:hanging="353"/>
              <w:jc w:val="left"/>
              <w:rPr>
                <w:rFonts w:asciiTheme="minorHAnsi" w:hAnsiTheme="minorHAnsi" w:cs="Arial"/>
                <w:sz w:val="22"/>
                <w:szCs w:val="22"/>
              </w:rPr>
            </w:pPr>
            <w:r>
              <w:rPr>
                <w:rFonts w:asciiTheme="minorHAnsi" w:hAnsiTheme="minorHAnsi" w:cs="Arial"/>
                <w:caps w:val="0"/>
                <w:sz w:val="22"/>
                <w:szCs w:val="22"/>
              </w:rPr>
              <w:t>Mgr. Vladimír Zima</w:t>
            </w:r>
            <w:r w:rsidR="00BB26B3" w:rsidRPr="00711F45">
              <w:rPr>
                <w:rFonts w:asciiTheme="minorHAnsi" w:hAnsiTheme="minorHAnsi" w:cs="Arial"/>
                <w:caps w:val="0"/>
                <w:sz w:val="22"/>
                <w:szCs w:val="22"/>
              </w:rPr>
              <w:t xml:space="preserve"> </w:t>
            </w:r>
          </w:p>
        </w:tc>
        <w:tc>
          <w:tcPr>
            <w:tcW w:w="2268" w:type="dxa"/>
            <w:shd w:val="clear" w:color="auto" w:fill="E0E0E0"/>
          </w:tcPr>
          <w:p w14:paraId="5B8EDA34" w14:textId="77777777" w:rsidR="003A6CCE" w:rsidRDefault="003A6CCE" w:rsidP="00DF3E72">
            <w:pPr>
              <w:spacing w:before="40" w:after="40"/>
              <w:rPr>
                <w:rFonts w:asciiTheme="minorHAnsi" w:hAnsiTheme="minorHAnsi" w:cs="Arial"/>
                <w:sz w:val="22"/>
                <w:szCs w:val="22"/>
              </w:rPr>
            </w:pPr>
          </w:p>
          <w:p w14:paraId="1255F288" w14:textId="77777777" w:rsidR="00BB26B3" w:rsidRPr="00711F45" w:rsidRDefault="00BB26B3" w:rsidP="00DF3E72">
            <w:pPr>
              <w:spacing w:before="40" w:after="40"/>
              <w:rPr>
                <w:rFonts w:asciiTheme="minorHAnsi" w:hAnsiTheme="minorHAnsi" w:cs="Arial"/>
                <w:sz w:val="22"/>
                <w:szCs w:val="22"/>
              </w:rPr>
            </w:pPr>
            <w:r w:rsidRPr="00711F45">
              <w:rPr>
                <w:rFonts w:asciiTheme="minorHAnsi" w:hAnsiTheme="minorHAnsi" w:cs="Arial"/>
                <w:sz w:val="22"/>
                <w:szCs w:val="22"/>
              </w:rPr>
              <w:t>Funkce:</w:t>
            </w:r>
          </w:p>
        </w:tc>
        <w:tc>
          <w:tcPr>
            <w:tcW w:w="3402" w:type="dxa"/>
          </w:tcPr>
          <w:p w14:paraId="064605A1" w14:textId="77777777" w:rsidR="003A6CCE" w:rsidRDefault="003A6CCE" w:rsidP="00BB26B3">
            <w:pPr>
              <w:pStyle w:val="Normln1"/>
              <w:spacing w:before="40" w:after="40"/>
              <w:ind w:hanging="353"/>
              <w:jc w:val="left"/>
              <w:rPr>
                <w:rFonts w:asciiTheme="minorHAnsi" w:hAnsiTheme="minorHAnsi" w:cs="Arial"/>
                <w:caps w:val="0"/>
                <w:sz w:val="22"/>
                <w:szCs w:val="22"/>
              </w:rPr>
            </w:pPr>
          </w:p>
          <w:p w14:paraId="4752AA22" w14:textId="77777777" w:rsidR="00BB26B3" w:rsidRPr="00711F45" w:rsidRDefault="00DC515E" w:rsidP="00DF3E72">
            <w:pPr>
              <w:pStyle w:val="Normln1"/>
              <w:spacing w:before="40" w:after="40"/>
              <w:ind w:hanging="353"/>
              <w:jc w:val="left"/>
              <w:rPr>
                <w:rFonts w:asciiTheme="minorHAnsi" w:hAnsiTheme="minorHAnsi" w:cs="Arial"/>
                <w:sz w:val="22"/>
                <w:szCs w:val="22"/>
              </w:rPr>
            </w:pPr>
            <w:r>
              <w:rPr>
                <w:rFonts w:asciiTheme="minorHAnsi" w:hAnsiTheme="minorHAnsi" w:cs="Arial"/>
                <w:caps w:val="0"/>
                <w:sz w:val="22"/>
                <w:szCs w:val="22"/>
              </w:rPr>
              <w:t>p</w:t>
            </w:r>
            <w:r w:rsidR="00BB26B3" w:rsidRPr="00711F45">
              <w:rPr>
                <w:rFonts w:asciiTheme="minorHAnsi" w:hAnsiTheme="minorHAnsi" w:cs="Arial"/>
                <w:caps w:val="0"/>
                <w:sz w:val="22"/>
                <w:szCs w:val="22"/>
              </w:rPr>
              <w:t>rávník</w:t>
            </w:r>
            <w:r w:rsidR="00BB26B3">
              <w:rPr>
                <w:rFonts w:asciiTheme="minorHAnsi" w:hAnsiTheme="minorHAnsi" w:cs="Arial"/>
                <w:caps w:val="0"/>
                <w:sz w:val="22"/>
                <w:szCs w:val="22"/>
              </w:rPr>
              <w:t xml:space="preserve"> a.s.</w:t>
            </w:r>
          </w:p>
        </w:tc>
      </w:tr>
      <w:tr w:rsidR="00BB26B3" w:rsidRPr="00CB1CBA" w14:paraId="1148C0B1" w14:textId="77777777" w:rsidTr="00DF3E72">
        <w:tc>
          <w:tcPr>
            <w:tcW w:w="2405" w:type="dxa"/>
            <w:shd w:val="clear" w:color="auto" w:fill="E0E0E0"/>
          </w:tcPr>
          <w:p w14:paraId="79C5F843" w14:textId="77777777" w:rsidR="003A6CCE" w:rsidRDefault="003A6CCE" w:rsidP="00DF3E72">
            <w:pPr>
              <w:spacing w:before="40" w:after="40"/>
              <w:rPr>
                <w:rFonts w:asciiTheme="minorHAnsi" w:hAnsiTheme="minorHAnsi" w:cs="Arial"/>
                <w:sz w:val="22"/>
                <w:szCs w:val="22"/>
              </w:rPr>
            </w:pPr>
          </w:p>
          <w:p w14:paraId="3AD20A6A" w14:textId="77777777" w:rsidR="00BB26B3" w:rsidRPr="00C82273" w:rsidRDefault="00BB26B3" w:rsidP="00DF3E72">
            <w:pPr>
              <w:spacing w:before="40" w:after="40"/>
              <w:rPr>
                <w:rFonts w:asciiTheme="minorHAnsi" w:hAnsiTheme="minorHAnsi" w:cs="Arial"/>
                <w:sz w:val="22"/>
                <w:szCs w:val="22"/>
              </w:rPr>
            </w:pPr>
            <w:r w:rsidRPr="00C82273">
              <w:rPr>
                <w:rFonts w:asciiTheme="minorHAnsi" w:hAnsiTheme="minorHAnsi" w:cs="Arial"/>
                <w:sz w:val="22"/>
                <w:szCs w:val="22"/>
              </w:rPr>
              <w:t xml:space="preserve">Schváleno: </w:t>
            </w:r>
          </w:p>
        </w:tc>
        <w:tc>
          <w:tcPr>
            <w:tcW w:w="2274" w:type="dxa"/>
          </w:tcPr>
          <w:p w14:paraId="26E669E3" w14:textId="77777777" w:rsidR="003A6CCE" w:rsidRDefault="003A6CCE" w:rsidP="00BB26B3">
            <w:pPr>
              <w:pStyle w:val="Normln1"/>
              <w:spacing w:before="40" w:after="40"/>
              <w:ind w:hanging="353"/>
              <w:jc w:val="left"/>
              <w:rPr>
                <w:rFonts w:asciiTheme="minorHAnsi" w:hAnsiTheme="minorHAnsi" w:cs="Arial"/>
                <w:caps w:val="0"/>
                <w:sz w:val="22"/>
                <w:szCs w:val="22"/>
              </w:rPr>
            </w:pPr>
          </w:p>
          <w:p w14:paraId="7078FA16" w14:textId="4373AD21" w:rsidR="00BB26B3" w:rsidRPr="00BB26B3" w:rsidRDefault="007B7120" w:rsidP="00BB26B3">
            <w:pPr>
              <w:pStyle w:val="Normln1"/>
              <w:spacing w:before="40" w:after="40"/>
              <w:ind w:hanging="353"/>
              <w:jc w:val="left"/>
              <w:rPr>
                <w:rFonts w:asciiTheme="minorHAnsi" w:hAnsiTheme="minorHAnsi" w:cs="Arial"/>
                <w:caps w:val="0"/>
                <w:sz w:val="22"/>
                <w:szCs w:val="22"/>
              </w:rPr>
            </w:pPr>
            <w:r>
              <w:rPr>
                <w:rFonts w:asciiTheme="minorHAnsi" w:hAnsiTheme="minorHAnsi" w:cs="Arial"/>
                <w:caps w:val="0"/>
                <w:sz w:val="22"/>
                <w:szCs w:val="22"/>
              </w:rPr>
              <w:t>Ing. Jan Kratochvíl</w:t>
            </w:r>
          </w:p>
        </w:tc>
        <w:tc>
          <w:tcPr>
            <w:tcW w:w="2268" w:type="dxa"/>
            <w:shd w:val="clear" w:color="auto" w:fill="E0E0E0"/>
          </w:tcPr>
          <w:p w14:paraId="6C1F08EA" w14:textId="77777777" w:rsidR="003A6CCE" w:rsidRDefault="003A6CCE" w:rsidP="00DF3E72">
            <w:pPr>
              <w:spacing w:before="40" w:after="40"/>
              <w:rPr>
                <w:rFonts w:asciiTheme="minorHAnsi" w:hAnsiTheme="minorHAnsi" w:cs="Arial"/>
                <w:sz w:val="22"/>
                <w:szCs w:val="22"/>
              </w:rPr>
            </w:pPr>
          </w:p>
          <w:p w14:paraId="7DA5DAA3" w14:textId="77777777" w:rsidR="00BB26B3" w:rsidRPr="00E811CD" w:rsidRDefault="00BB26B3" w:rsidP="00DF3E72">
            <w:pPr>
              <w:spacing w:before="40" w:after="40"/>
              <w:rPr>
                <w:rFonts w:asciiTheme="minorHAnsi" w:hAnsiTheme="minorHAnsi" w:cs="Arial"/>
                <w:sz w:val="22"/>
                <w:szCs w:val="22"/>
              </w:rPr>
            </w:pPr>
            <w:r w:rsidRPr="00E811CD">
              <w:rPr>
                <w:rFonts w:asciiTheme="minorHAnsi" w:hAnsiTheme="minorHAnsi" w:cs="Arial"/>
                <w:sz w:val="22"/>
                <w:szCs w:val="22"/>
              </w:rPr>
              <w:t>Funkce:</w:t>
            </w:r>
          </w:p>
        </w:tc>
        <w:tc>
          <w:tcPr>
            <w:tcW w:w="3402" w:type="dxa"/>
          </w:tcPr>
          <w:p w14:paraId="5EC19321" w14:textId="77777777" w:rsidR="003A6CCE" w:rsidRDefault="003A6CCE" w:rsidP="00DF3E72">
            <w:pPr>
              <w:pStyle w:val="Normln1"/>
              <w:spacing w:before="40" w:after="40"/>
              <w:ind w:hanging="353"/>
              <w:jc w:val="left"/>
              <w:rPr>
                <w:rFonts w:asciiTheme="minorHAnsi" w:hAnsiTheme="minorHAnsi" w:cs="Arial"/>
                <w:caps w:val="0"/>
                <w:sz w:val="22"/>
                <w:szCs w:val="22"/>
              </w:rPr>
            </w:pPr>
          </w:p>
          <w:p w14:paraId="433632D4" w14:textId="77777777" w:rsidR="00BB26B3" w:rsidRPr="00711F45" w:rsidRDefault="00DC515E" w:rsidP="00DF3E72">
            <w:pPr>
              <w:pStyle w:val="Normln1"/>
              <w:spacing w:before="40" w:after="40"/>
              <w:ind w:hanging="353"/>
              <w:jc w:val="left"/>
              <w:rPr>
                <w:rFonts w:asciiTheme="minorHAnsi" w:hAnsiTheme="minorHAnsi" w:cs="Arial"/>
                <w:sz w:val="22"/>
                <w:szCs w:val="22"/>
              </w:rPr>
            </w:pPr>
            <w:r>
              <w:rPr>
                <w:rFonts w:asciiTheme="minorHAnsi" w:hAnsiTheme="minorHAnsi" w:cs="Arial"/>
                <w:caps w:val="0"/>
                <w:sz w:val="22"/>
                <w:szCs w:val="22"/>
              </w:rPr>
              <w:t>místopředseda představenstva</w:t>
            </w:r>
          </w:p>
        </w:tc>
      </w:tr>
    </w:tbl>
    <w:p w14:paraId="2F14F954" w14:textId="77777777" w:rsidR="00BB26B3" w:rsidRDefault="00BB26B3" w:rsidP="00BB26B3">
      <w:pPr>
        <w:spacing w:after="200" w:line="276" w:lineRule="auto"/>
      </w:pPr>
    </w:p>
    <w:p w14:paraId="52ADD9BD" w14:textId="77777777" w:rsidR="00BB26B3" w:rsidRDefault="00BB26B3" w:rsidP="00BB26B3">
      <w:pPr>
        <w:spacing w:after="200" w:line="276" w:lineRule="auto"/>
      </w:pPr>
    </w:p>
    <w:p w14:paraId="728719C6" w14:textId="77777777" w:rsidR="00BB26B3" w:rsidRDefault="00BB26B3" w:rsidP="00BB26B3">
      <w:pPr>
        <w:spacing w:after="200" w:line="276" w:lineRule="auto"/>
      </w:pPr>
    </w:p>
    <w:p w14:paraId="43F4B345" w14:textId="77777777" w:rsidR="00BB26B3" w:rsidRDefault="00BB26B3" w:rsidP="00BB26B3">
      <w:pPr>
        <w:spacing w:after="200" w:line="276" w:lineRule="auto"/>
      </w:pPr>
    </w:p>
    <w:tbl>
      <w:tblPr>
        <w:tblStyle w:val="Mkatabulky"/>
        <w:tblpPr w:leftFromText="141" w:rightFromText="141" w:vertAnchor="text" w:tblpX="499" w:tblpY="1"/>
        <w:tblOverlap w:val="never"/>
        <w:tblW w:w="8930" w:type="dxa"/>
        <w:tblLook w:val="04A0" w:firstRow="1" w:lastRow="0" w:firstColumn="1" w:lastColumn="0" w:noHBand="0" w:noVBand="1"/>
      </w:tblPr>
      <w:tblGrid>
        <w:gridCol w:w="4394"/>
        <w:gridCol w:w="4536"/>
      </w:tblGrid>
      <w:tr w:rsidR="00BB26B3" w:rsidRPr="00212170" w14:paraId="22446F89" w14:textId="77777777" w:rsidTr="00DF3E72">
        <w:trPr>
          <w:trHeight w:val="715"/>
        </w:trPr>
        <w:tc>
          <w:tcPr>
            <w:tcW w:w="4394" w:type="dxa"/>
          </w:tcPr>
          <w:p w14:paraId="1D8E3F1A" w14:textId="77777777" w:rsidR="00BB26B3" w:rsidRPr="00212170" w:rsidRDefault="00BB26B3" w:rsidP="00DF3E72">
            <w:pPr>
              <w:spacing w:before="120" w:after="120"/>
              <w:rPr>
                <w:rFonts w:asciiTheme="minorHAnsi" w:hAnsiTheme="minorHAnsi" w:cs="Tahoma"/>
                <w:bCs/>
              </w:rPr>
            </w:pPr>
            <w:r>
              <w:rPr>
                <w:rFonts w:asciiTheme="minorHAnsi" w:hAnsiTheme="minorHAnsi" w:cs="Tahoma"/>
                <w:bCs/>
              </w:rPr>
              <w:t>Číslo výtisku:</w:t>
            </w:r>
          </w:p>
        </w:tc>
        <w:tc>
          <w:tcPr>
            <w:tcW w:w="4536" w:type="dxa"/>
          </w:tcPr>
          <w:p w14:paraId="75178489" w14:textId="77777777" w:rsidR="00BB26B3" w:rsidRPr="00212170" w:rsidRDefault="00BB26B3" w:rsidP="00DF3E72">
            <w:pPr>
              <w:spacing w:before="240"/>
              <w:rPr>
                <w:rFonts w:asciiTheme="minorHAnsi" w:hAnsiTheme="minorHAnsi" w:cs="Tahoma"/>
                <w:bCs/>
              </w:rPr>
            </w:pPr>
          </w:p>
        </w:tc>
      </w:tr>
    </w:tbl>
    <w:p w14:paraId="3677A6AC" w14:textId="77777777" w:rsidR="00BB26B3" w:rsidRPr="006C5BC6" w:rsidRDefault="00BB26B3" w:rsidP="00BB26B3">
      <w:pPr>
        <w:spacing w:before="1920"/>
        <w:jc w:val="center"/>
        <w:rPr>
          <w:rFonts w:asciiTheme="minorHAnsi" w:hAnsiTheme="minorHAnsi" w:cs="Tahoma"/>
          <w:b/>
          <w:bCs/>
        </w:rPr>
      </w:pPr>
      <w:r w:rsidRPr="006C5BC6">
        <w:rPr>
          <w:rFonts w:asciiTheme="minorHAnsi" w:hAnsiTheme="minorHAnsi" w:cs="Tahoma"/>
          <w:b/>
          <w:bCs/>
        </w:rPr>
        <w:br w:type="textWrapping" w:clear="all"/>
      </w:r>
    </w:p>
    <w:tbl>
      <w:tblPr>
        <w:tblStyle w:val="Mkatabulky"/>
        <w:tblW w:w="10173" w:type="dxa"/>
        <w:tblInd w:w="-318" w:type="dxa"/>
        <w:tblLook w:val="04A0" w:firstRow="1" w:lastRow="0" w:firstColumn="1" w:lastColumn="0" w:noHBand="0" w:noVBand="1"/>
      </w:tblPr>
      <w:tblGrid>
        <w:gridCol w:w="1101"/>
        <w:gridCol w:w="2835"/>
        <w:gridCol w:w="3260"/>
        <w:gridCol w:w="2977"/>
      </w:tblGrid>
      <w:tr w:rsidR="00BB26B3" w14:paraId="768C1CD3" w14:textId="77777777" w:rsidTr="00DF3E72">
        <w:tc>
          <w:tcPr>
            <w:tcW w:w="1101" w:type="dxa"/>
            <w:shd w:val="clear" w:color="auto" w:fill="D9D9D9" w:themeFill="background1" w:themeFillShade="D9"/>
          </w:tcPr>
          <w:p w14:paraId="2741EE66" w14:textId="77777777" w:rsidR="00BB26B3" w:rsidRDefault="00BB26B3" w:rsidP="00DF3E72">
            <w:pPr>
              <w:spacing w:before="240"/>
              <w:rPr>
                <w:rFonts w:asciiTheme="minorHAnsi" w:hAnsiTheme="minorHAnsi" w:cs="Tahoma"/>
                <w:b/>
                <w:bCs/>
              </w:rPr>
            </w:pPr>
            <w:r>
              <w:rPr>
                <w:rFonts w:asciiTheme="minorHAnsi" w:hAnsiTheme="minorHAnsi" w:cs="Tahoma"/>
                <w:b/>
                <w:bCs/>
              </w:rPr>
              <w:t>Revize:</w:t>
            </w:r>
          </w:p>
        </w:tc>
        <w:tc>
          <w:tcPr>
            <w:tcW w:w="2835" w:type="dxa"/>
            <w:shd w:val="clear" w:color="auto" w:fill="D9D9D9" w:themeFill="background1" w:themeFillShade="D9"/>
          </w:tcPr>
          <w:p w14:paraId="276397B2" w14:textId="77777777" w:rsidR="00BB26B3" w:rsidRDefault="00BB26B3" w:rsidP="00DF3E72">
            <w:pPr>
              <w:spacing w:before="240"/>
              <w:rPr>
                <w:rFonts w:asciiTheme="minorHAnsi" w:hAnsiTheme="minorHAnsi" w:cs="Tahoma"/>
                <w:b/>
                <w:bCs/>
              </w:rPr>
            </w:pPr>
            <w:r>
              <w:rPr>
                <w:rFonts w:asciiTheme="minorHAnsi" w:hAnsiTheme="minorHAnsi" w:cs="Tahoma"/>
                <w:b/>
                <w:bCs/>
              </w:rPr>
              <w:t>Datum revize:</w:t>
            </w:r>
          </w:p>
        </w:tc>
        <w:tc>
          <w:tcPr>
            <w:tcW w:w="3260" w:type="dxa"/>
            <w:shd w:val="clear" w:color="auto" w:fill="D9D9D9" w:themeFill="background1" w:themeFillShade="D9"/>
          </w:tcPr>
          <w:p w14:paraId="32BF5CEF" w14:textId="77777777" w:rsidR="00BB26B3" w:rsidRDefault="00BB26B3" w:rsidP="00DF3E72">
            <w:pPr>
              <w:spacing w:before="240"/>
              <w:rPr>
                <w:rFonts w:asciiTheme="minorHAnsi" w:hAnsiTheme="minorHAnsi" w:cs="Tahoma"/>
                <w:b/>
                <w:bCs/>
              </w:rPr>
            </w:pPr>
            <w:r>
              <w:rPr>
                <w:rFonts w:asciiTheme="minorHAnsi" w:hAnsiTheme="minorHAnsi" w:cs="Tahoma"/>
                <w:b/>
                <w:bCs/>
              </w:rPr>
              <w:t>Vypracoval:</w:t>
            </w:r>
          </w:p>
        </w:tc>
        <w:tc>
          <w:tcPr>
            <w:tcW w:w="2977" w:type="dxa"/>
            <w:shd w:val="clear" w:color="auto" w:fill="D9D9D9" w:themeFill="background1" w:themeFillShade="D9"/>
          </w:tcPr>
          <w:p w14:paraId="725D0B6C" w14:textId="77777777" w:rsidR="00BB26B3" w:rsidRDefault="00BB26B3" w:rsidP="00DF3E72">
            <w:pPr>
              <w:spacing w:before="240"/>
              <w:rPr>
                <w:rFonts w:asciiTheme="minorHAnsi" w:hAnsiTheme="minorHAnsi" w:cs="Tahoma"/>
                <w:b/>
                <w:bCs/>
              </w:rPr>
            </w:pPr>
            <w:r>
              <w:rPr>
                <w:rFonts w:asciiTheme="minorHAnsi" w:hAnsiTheme="minorHAnsi" w:cs="Tahoma"/>
                <w:b/>
                <w:bCs/>
              </w:rPr>
              <w:t>Schválil:</w:t>
            </w:r>
          </w:p>
        </w:tc>
      </w:tr>
      <w:tr w:rsidR="00BB26B3" w:rsidRPr="00212170" w14:paraId="0B1098C7" w14:textId="77777777" w:rsidTr="00DF3E72">
        <w:tc>
          <w:tcPr>
            <w:tcW w:w="1101" w:type="dxa"/>
          </w:tcPr>
          <w:p w14:paraId="783ACEBF" w14:textId="77777777" w:rsidR="00BB26B3" w:rsidRPr="00212170" w:rsidRDefault="00BB26B3" w:rsidP="00DF3E72">
            <w:pPr>
              <w:spacing w:before="240"/>
              <w:jc w:val="center"/>
              <w:rPr>
                <w:rFonts w:asciiTheme="minorHAnsi" w:hAnsiTheme="minorHAnsi" w:cs="Tahoma"/>
                <w:bCs/>
              </w:rPr>
            </w:pPr>
            <w:r w:rsidRPr="00212170">
              <w:rPr>
                <w:rFonts w:asciiTheme="minorHAnsi" w:hAnsiTheme="minorHAnsi" w:cs="Tahoma"/>
                <w:bCs/>
              </w:rPr>
              <w:t>01</w:t>
            </w:r>
          </w:p>
        </w:tc>
        <w:tc>
          <w:tcPr>
            <w:tcW w:w="2835" w:type="dxa"/>
          </w:tcPr>
          <w:p w14:paraId="031A7E96" w14:textId="77777777" w:rsidR="00BB26B3" w:rsidRPr="00212170" w:rsidRDefault="00BB26B3" w:rsidP="00DF3E72">
            <w:pPr>
              <w:spacing w:before="240"/>
              <w:rPr>
                <w:rFonts w:asciiTheme="minorHAnsi" w:hAnsiTheme="minorHAnsi" w:cs="Tahoma"/>
                <w:bCs/>
              </w:rPr>
            </w:pPr>
          </w:p>
        </w:tc>
        <w:tc>
          <w:tcPr>
            <w:tcW w:w="3260" w:type="dxa"/>
          </w:tcPr>
          <w:p w14:paraId="2A76E416" w14:textId="77777777" w:rsidR="00BB26B3" w:rsidRPr="00212170" w:rsidRDefault="00BB26B3" w:rsidP="00DF3E72">
            <w:pPr>
              <w:spacing w:before="240"/>
              <w:rPr>
                <w:rFonts w:asciiTheme="minorHAnsi" w:hAnsiTheme="minorHAnsi" w:cs="Tahoma"/>
                <w:bCs/>
              </w:rPr>
            </w:pPr>
          </w:p>
        </w:tc>
        <w:tc>
          <w:tcPr>
            <w:tcW w:w="2977" w:type="dxa"/>
          </w:tcPr>
          <w:p w14:paraId="2E18DE30" w14:textId="77777777" w:rsidR="00BB26B3" w:rsidRPr="00212170" w:rsidRDefault="00BB26B3" w:rsidP="00DF3E72">
            <w:pPr>
              <w:spacing w:before="240"/>
              <w:rPr>
                <w:rFonts w:asciiTheme="minorHAnsi" w:hAnsiTheme="minorHAnsi" w:cs="Tahoma"/>
                <w:bCs/>
              </w:rPr>
            </w:pPr>
          </w:p>
        </w:tc>
      </w:tr>
      <w:tr w:rsidR="00BB26B3" w:rsidRPr="00212170" w14:paraId="68A2C154" w14:textId="77777777" w:rsidTr="00DF3E72">
        <w:tc>
          <w:tcPr>
            <w:tcW w:w="1101" w:type="dxa"/>
          </w:tcPr>
          <w:p w14:paraId="16C1CCC2" w14:textId="77777777" w:rsidR="00BB26B3" w:rsidRPr="00212170" w:rsidRDefault="00BB26B3" w:rsidP="00DF3E72">
            <w:pPr>
              <w:spacing w:before="240"/>
              <w:jc w:val="center"/>
              <w:rPr>
                <w:rFonts w:asciiTheme="minorHAnsi" w:hAnsiTheme="minorHAnsi" w:cs="Tahoma"/>
                <w:bCs/>
              </w:rPr>
            </w:pPr>
            <w:r w:rsidRPr="00212170">
              <w:rPr>
                <w:rFonts w:asciiTheme="minorHAnsi" w:hAnsiTheme="minorHAnsi" w:cs="Tahoma"/>
                <w:bCs/>
              </w:rPr>
              <w:t>02</w:t>
            </w:r>
          </w:p>
        </w:tc>
        <w:tc>
          <w:tcPr>
            <w:tcW w:w="2835" w:type="dxa"/>
          </w:tcPr>
          <w:p w14:paraId="23D8E660" w14:textId="77777777" w:rsidR="00BB26B3" w:rsidRPr="00212170" w:rsidRDefault="00BB26B3" w:rsidP="00DF3E72">
            <w:pPr>
              <w:spacing w:before="240"/>
              <w:rPr>
                <w:rFonts w:asciiTheme="minorHAnsi" w:hAnsiTheme="minorHAnsi" w:cs="Tahoma"/>
                <w:bCs/>
              </w:rPr>
            </w:pPr>
          </w:p>
        </w:tc>
        <w:tc>
          <w:tcPr>
            <w:tcW w:w="3260" w:type="dxa"/>
          </w:tcPr>
          <w:p w14:paraId="530AB7AE" w14:textId="77777777" w:rsidR="00BB26B3" w:rsidRPr="00212170" w:rsidRDefault="00BB26B3" w:rsidP="00DF3E72">
            <w:pPr>
              <w:spacing w:before="240"/>
              <w:rPr>
                <w:rFonts w:asciiTheme="minorHAnsi" w:hAnsiTheme="minorHAnsi" w:cs="Tahoma"/>
                <w:bCs/>
              </w:rPr>
            </w:pPr>
          </w:p>
        </w:tc>
        <w:tc>
          <w:tcPr>
            <w:tcW w:w="2977" w:type="dxa"/>
          </w:tcPr>
          <w:p w14:paraId="5D358100" w14:textId="77777777" w:rsidR="00BB26B3" w:rsidRPr="00212170" w:rsidRDefault="00BB26B3" w:rsidP="00DF3E72">
            <w:pPr>
              <w:spacing w:before="240"/>
              <w:rPr>
                <w:rFonts w:asciiTheme="minorHAnsi" w:hAnsiTheme="minorHAnsi" w:cs="Tahoma"/>
                <w:bCs/>
              </w:rPr>
            </w:pPr>
          </w:p>
        </w:tc>
      </w:tr>
      <w:tr w:rsidR="00BB26B3" w:rsidRPr="00212170" w14:paraId="2F53B4F3" w14:textId="77777777" w:rsidTr="00DF3E72">
        <w:tc>
          <w:tcPr>
            <w:tcW w:w="1101" w:type="dxa"/>
          </w:tcPr>
          <w:p w14:paraId="46DF95AC" w14:textId="77777777" w:rsidR="00BB26B3" w:rsidRPr="00212170" w:rsidRDefault="00BB26B3" w:rsidP="00DF3E72">
            <w:pPr>
              <w:spacing w:before="240"/>
              <w:jc w:val="center"/>
              <w:rPr>
                <w:rFonts w:asciiTheme="minorHAnsi" w:hAnsiTheme="minorHAnsi" w:cs="Tahoma"/>
                <w:bCs/>
              </w:rPr>
            </w:pPr>
            <w:r w:rsidRPr="00212170">
              <w:rPr>
                <w:rFonts w:asciiTheme="minorHAnsi" w:hAnsiTheme="minorHAnsi" w:cs="Tahoma"/>
                <w:bCs/>
              </w:rPr>
              <w:t>03</w:t>
            </w:r>
          </w:p>
        </w:tc>
        <w:tc>
          <w:tcPr>
            <w:tcW w:w="2835" w:type="dxa"/>
          </w:tcPr>
          <w:p w14:paraId="0A7DBF61" w14:textId="77777777" w:rsidR="00BB26B3" w:rsidRPr="00212170" w:rsidRDefault="00BB26B3" w:rsidP="00DF3E72">
            <w:pPr>
              <w:spacing w:before="240"/>
              <w:rPr>
                <w:rFonts w:asciiTheme="minorHAnsi" w:hAnsiTheme="minorHAnsi" w:cs="Tahoma"/>
                <w:bCs/>
              </w:rPr>
            </w:pPr>
          </w:p>
        </w:tc>
        <w:tc>
          <w:tcPr>
            <w:tcW w:w="3260" w:type="dxa"/>
          </w:tcPr>
          <w:p w14:paraId="1523A231" w14:textId="77777777" w:rsidR="00BB26B3" w:rsidRPr="00212170" w:rsidRDefault="00BB26B3" w:rsidP="00DF3E72">
            <w:pPr>
              <w:spacing w:before="240"/>
              <w:rPr>
                <w:rFonts w:asciiTheme="minorHAnsi" w:hAnsiTheme="minorHAnsi" w:cs="Tahoma"/>
                <w:bCs/>
              </w:rPr>
            </w:pPr>
          </w:p>
        </w:tc>
        <w:tc>
          <w:tcPr>
            <w:tcW w:w="2977" w:type="dxa"/>
          </w:tcPr>
          <w:p w14:paraId="1311DCE3" w14:textId="77777777" w:rsidR="00BB26B3" w:rsidRPr="00212170" w:rsidRDefault="00BB26B3" w:rsidP="00DF3E72">
            <w:pPr>
              <w:spacing w:before="240"/>
              <w:rPr>
                <w:rFonts w:asciiTheme="minorHAnsi" w:hAnsiTheme="minorHAnsi" w:cs="Tahoma"/>
                <w:bCs/>
              </w:rPr>
            </w:pPr>
          </w:p>
        </w:tc>
      </w:tr>
      <w:tr w:rsidR="00BB26B3" w:rsidRPr="00212170" w14:paraId="6BAB0B07" w14:textId="77777777" w:rsidTr="00DF3E72">
        <w:tc>
          <w:tcPr>
            <w:tcW w:w="1101" w:type="dxa"/>
          </w:tcPr>
          <w:p w14:paraId="3951A8DE" w14:textId="77777777" w:rsidR="00BB26B3" w:rsidRPr="00212170" w:rsidRDefault="00BB26B3" w:rsidP="00DF3E72">
            <w:pPr>
              <w:spacing w:before="240"/>
              <w:jc w:val="center"/>
              <w:rPr>
                <w:rFonts w:asciiTheme="minorHAnsi" w:hAnsiTheme="minorHAnsi" w:cs="Tahoma"/>
                <w:bCs/>
              </w:rPr>
            </w:pPr>
            <w:r w:rsidRPr="00212170">
              <w:rPr>
                <w:rFonts w:asciiTheme="minorHAnsi" w:hAnsiTheme="minorHAnsi" w:cs="Tahoma"/>
                <w:bCs/>
              </w:rPr>
              <w:t>04</w:t>
            </w:r>
          </w:p>
        </w:tc>
        <w:tc>
          <w:tcPr>
            <w:tcW w:w="2835" w:type="dxa"/>
          </w:tcPr>
          <w:p w14:paraId="0CC81748" w14:textId="77777777" w:rsidR="00BB26B3" w:rsidRPr="00212170" w:rsidRDefault="00BB26B3" w:rsidP="00DF3E72">
            <w:pPr>
              <w:spacing w:before="240"/>
              <w:rPr>
                <w:rFonts w:asciiTheme="minorHAnsi" w:hAnsiTheme="minorHAnsi" w:cs="Tahoma"/>
                <w:bCs/>
              </w:rPr>
            </w:pPr>
          </w:p>
        </w:tc>
        <w:tc>
          <w:tcPr>
            <w:tcW w:w="3260" w:type="dxa"/>
          </w:tcPr>
          <w:p w14:paraId="7331D555" w14:textId="77777777" w:rsidR="00BB26B3" w:rsidRPr="00212170" w:rsidRDefault="00BB26B3" w:rsidP="00DF3E72">
            <w:pPr>
              <w:spacing w:before="240"/>
              <w:rPr>
                <w:rFonts w:asciiTheme="minorHAnsi" w:hAnsiTheme="minorHAnsi" w:cs="Tahoma"/>
                <w:bCs/>
              </w:rPr>
            </w:pPr>
          </w:p>
        </w:tc>
        <w:tc>
          <w:tcPr>
            <w:tcW w:w="2977" w:type="dxa"/>
          </w:tcPr>
          <w:p w14:paraId="59D21636" w14:textId="77777777" w:rsidR="00BB26B3" w:rsidRPr="00212170" w:rsidRDefault="00BB26B3" w:rsidP="00DF3E72">
            <w:pPr>
              <w:spacing w:before="240"/>
              <w:rPr>
                <w:rFonts w:asciiTheme="minorHAnsi" w:hAnsiTheme="minorHAnsi" w:cs="Tahoma"/>
                <w:bCs/>
              </w:rPr>
            </w:pPr>
          </w:p>
        </w:tc>
      </w:tr>
      <w:tr w:rsidR="00BB26B3" w:rsidRPr="00212170" w14:paraId="22945E4D" w14:textId="77777777" w:rsidTr="00DF3E72">
        <w:tc>
          <w:tcPr>
            <w:tcW w:w="1101" w:type="dxa"/>
          </w:tcPr>
          <w:p w14:paraId="1BD2FD96" w14:textId="77777777" w:rsidR="00BB26B3" w:rsidRPr="00212170" w:rsidRDefault="00BB26B3" w:rsidP="00DF3E72">
            <w:pPr>
              <w:spacing w:before="240"/>
              <w:jc w:val="center"/>
              <w:rPr>
                <w:rFonts w:asciiTheme="minorHAnsi" w:hAnsiTheme="minorHAnsi" w:cs="Tahoma"/>
                <w:bCs/>
              </w:rPr>
            </w:pPr>
            <w:r>
              <w:rPr>
                <w:rFonts w:asciiTheme="minorHAnsi" w:hAnsiTheme="minorHAnsi" w:cs="Tahoma"/>
                <w:bCs/>
              </w:rPr>
              <w:t>05</w:t>
            </w:r>
          </w:p>
        </w:tc>
        <w:tc>
          <w:tcPr>
            <w:tcW w:w="2835" w:type="dxa"/>
          </w:tcPr>
          <w:p w14:paraId="085728A8" w14:textId="77777777" w:rsidR="00BB26B3" w:rsidRPr="00212170" w:rsidRDefault="00BB26B3" w:rsidP="00DF3E72">
            <w:pPr>
              <w:spacing w:before="240"/>
              <w:rPr>
                <w:rFonts w:asciiTheme="minorHAnsi" w:hAnsiTheme="minorHAnsi" w:cs="Tahoma"/>
                <w:bCs/>
              </w:rPr>
            </w:pPr>
          </w:p>
        </w:tc>
        <w:tc>
          <w:tcPr>
            <w:tcW w:w="3260" w:type="dxa"/>
          </w:tcPr>
          <w:p w14:paraId="12BF5B3F" w14:textId="77777777" w:rsidR="00BB26B3" w:rsidRPr="00212170" w:rsidRDefault="00BB26B3" w:rsidP="00DF3E72">
            <w:pPr>
              <w:spacing w:before="240"/>
              <w:rPr>
                <w:rFonts w:asciiTheme="minorHAnsi" w:hAnsiTheme="minorHAnsi" w:cs="Tahoma"/>
                <w:bCs/>
              </w:rPr>
            </w:pPr>
          </w:p>
        </w:tc>
        <w:tc>
          <w:tcPr>
            <w:tcW w:w="2977" w:type="dxa"/>
          </w:tcPr>
          <w:p w14:paraId="521C4BCA" w14:textId="77777777" w:rsidR="00BB26B3" w:rsidRPr="00212170" w:rsidRDefault="00BB26B3" w:rsidP="00DF3E72">
            <w:pPr>
              <w:spacing w:before="240"/>
              <w:rPr>
                <w:rFonts w:asciiTheme="minorHAnsi" w:hAnsiTheme="minorHAnsi" w:cs="Tahoma"/>
                <w:bCs/>
              </w:rPr>
            </w:pPr>
          </w:p>
        </w:tc>
      </w:tr>
      <w:tr w:rsidR="00BB26B3" w:rsidRPr="00212170" w14:paraId="220D4EAF" w14:textId="77777777" w:rsidTr="00DF3E72">
        <w:tc>
          <w:tcPr>
            <w:tcW w:w="1101" w:type="dxa"/>
          </w:tcPr>
          <w:p w14:paraId="30F26240" w14:textId="77777777" w:rsidR="00BB26B3" w:rsidRPr="00212170" w:rsidRDefault="00BB26B3" w:rsidP="00DF3E72">
            <w:pPr>
              <w:spacing w:before="240"/>
              <w:jc w:val="center"/>
              <w:rPr>
                <w:rFonts w:asciiTheme="minorHAnsi" w:hAnsiTheme="minorHAnsi" w:cs="Tahoma"/>
                <w:bCs/>
              </w:rPr>
            </w:pPr>
            <w:r>
              <w:rPr>
                <w:rFonts w:asciiTheme="minorHAnsi" w:hAnsiTheme="minorHAnsi" w:cs="Tahoma"/>
                <w:bCs/>
              </w:rPr>
              <w:t>06</w:t>
            </w:r>
          </w:p>
        </w:tc>
        <w:tc>
          <w:tcPr>
            <w:tcW w:w="2835" w:type="dxa"/>
          </w:tcPr>
          <w:p w14:paraId="5DB00684" w14:textId="77777777" w:rsidR="00BB26B3" w:rsidRPr="00212170" w:rsidRDefault="00BB26B3" w:rsidP="00DF3E72">
            <w:pPr>
              <w:spacing w:before="240"/>
              <w:rPr>
                <w:rFonts w:asciiTheme="minorHAnsi" w:hAnsiTheme="minorHAnsi" w:cs="Tahoma"/>
                <w:bCs/>
              </w:rPr>
            </w:pPr>
          </w:p>
        </w:tc>
        <w:tc>
          <w:tcPr>
            <w:tcW w:w="3260" w:type="dxa"/>
          </w:tcPr>
          <w:p w14:paraId="44F6EAEB" w14:textId="77777777" w:rsidR="00BB26B3" w:rsidRPr="00212170" w:rsidRDefault="00BB26B3" w:rsidP="00DF3E72">
            <w:pPr>
              <w:spacing w:before="240"/>
              <w:rPr>
                <w:rFonts w:asciiTheme="minorHAnsi" w:hAnsiTheme="minorHAnsi" w:cs="Tahoma"/>
                <w:bCs/>
              </w:rPr>
            </w:pPr>
          </w:p>
        </w:tc>
        <w:tc>
          <w:tcPr>
            <w:tcW w:w="2977" w:type="dxa"/>
          </w:tcPr>
          <w:p w14:paraId="4F9F019A" w14:textId="77777777" w:rsidR="00BB26B3" w:rsidRPr="00212170" w:rsidRDefault="00BB26B3" w:rsidP="00DF3E72">
            <w:pPr>
              <w:spacing w:before="240"/>
              <w:rPr>
                <w:rFonts w:asciiTheme="minorHAnsi" w:hAnsiTheme="minorHAnsi" w:cs="Tahoma"/>
                <w:bCs/>
              </w:rPr>
            </w:pPr>
          </w:p>
        </w:tc>
      </w:tr>
    </w:tbl>
    <w:p w14:paraId="73904BF7" w14:textId="65456BF4" w:rsidR="00BB26B3" w:rsidRDefault="00BB26B3" w:rsidP="00BB26B3">
      <w:pPr>
        <w:spacing w:after="200" w:line="276" w:lineRule="auto"/>
      </w:pPr>
    </w:p>
    <w:p w14:paraId="334B65A7" w14:textId="6E8794BA" w:rsidR="004E3951" w:rsidRDefault="004E3951" w:rsidP="00BB26B3">
      <w:pPr>
        <w:spacing w:after="200" w:line="276" w:lineRule="auto"/>
      </w:pPr>
    </w:p>
    <w:p w14:paraId="46BA6DA1" w14:textId="77777777" w:rsidR="007B7120" w:rsidRPr="0049345C" w:rsidRDefault="00A25AE9" w:rsidP="007B7120">
      <w:pPr>
        <w:rPr>
          <w:rFonts w:asciiTheme="minorHAnsi" w:hAnsiTheme="minorHAnsi" w:cs="Calibri"/>
          <w:sz w:val="22"/>
          <w:szCs w:val="22"/>
        </w:rPr>
      </w:pPr>
      <w:r w:rsidRPr="00B80522">
        <w:rPr>
          <w:rFonts w:cstheme="minorHAnsi"/>
          <w:noProof/>
          <w:color w:val="212529"/>
          <w:sz w:val="24"/>
          <w:szCs w:val="24"/>
        </w:rPr>
        <w:lastRenderedPageBreak/>
        <mc:AlternateContent>
          <mc:Choice Requires="wps">
            <w:drawing>
              <wp:inline distT="0" distB="0" distL="0" distR="0" wp14:anchorId="0436D164" wp14:editId="460B9A2F">
                <wp:extent cx="304800" cy="304800"/>
                <wp:effectExtent l="0" t="0" r="0" b="0"/>
                <wp:docPr id="2" name="AutoShape 2" descr="Vz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CF34C" id="AutoShape 2" o:spid="_x0000_s1026" alt="Vz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80522">
        <w:rPr>
          <w:rFonts w:cstheme="minorHAnsi"/>
          <w:color w:val="212529"/>
          <w:sz w:val="24"/>
          <w:szCs w:val="24"/>
        </w:rPr>
        <w:br w:type="textWrapping" w:clear="all"/>
      </w:r>
      <w:r w:rsidR="007B7120" w:rsidRPr="0049345C">
        <w:rPr>
          <w:rFonts w:asciiTheme="minorHAnsi" w:hAnsiTheme="minorHAnsi" w:cs="Calibri"/>
          <w:sz w:val="22"/>
          <w:szCs w:val="22"/>
        </w:rPr>
        <w:t>Zaměstnavatel:</w:t>
      </w:r>
      <w:r w:rsidR="007B7120" w:rsidRPr="0049345C">
        <w:rPr>
          <w:rFonts w:asciiTheme="minorHAnsi" w:hAnsiTheme="minorHAnsi" w:cs="Calibri"/>
          <w:sz w:val="22"/>
          <w:szCs w:val="22"/>
        </w:rPr>
        <w:tab/>
      </w:r>
      <w:r w:rsidR="007B7120" w:rsidRPr="0049345C">
        <w:rPr>
          <w:rFonts w:asciiTheme="minorHAnsi" w:hAnsiTheme="minorHAnsi" w:cs="Calibri"/>
          <w:b/>
          <w:bCs/>
          <w:sz w:val="22"/>
          <w:szCs w:val="22"/>
        </w:rPr>
        <w:t>Rozvojový fond Pardubice a.s.</w:t>
      </w:r>
      <w:r w:rsidR="007B7120" w:rsidRPr="0049345C">
        <w:rPr>
          <w:rFonts w:asciiTheme="minorHAnsi" w:hAnsiTheme="minorHAnsi" w:cs="Calibri"/>
          <w:sz w:val="22"/>
          <w:szCs w:val="22"/>
        </w:rPr>
        <w:t xml:space="preserve"> </w:t>
      </w:r>
    </w:p>
    <w:p w14:paraId="790C9D71" w14:textId="77777777" w:rsidR="007B7120" w:rsidRPr="0049345C" w:rsidRDefault="007B7120" w:rsidP="007B7120">
      <w:pPr>
        <w:rPr>
          <w:rFonts w:asciiTheme="minorHAnsi" w:hAnsiTheme="minorHAnsi" w:cs="Calibri"/>
          <w:sz w:val="22"/>
          <w:szCs w:val="22"/>
        </w:rPr>
      </w:pPr>
      <w:r w:rsidRPr="0049345C">
        <w:rPr>
          <w:rFonts w:asciiTheme="minorHAnsi" w:hAnsiTheme="minorHAnsi" w:cs="Calibri"/>
          <w:sz w:val="22"/>
          <w:szCs w:val="22"/>
        </w:rPr>
        <w:t>Sídlo/adresa:</w:t>
      </w:r>
      <w:r w:rsidRPr="0049345C">
        <w:rPr>
          <w:rFonts w:asciiTheme="minorHAnsi" w:hAnsiTheme="minorHAnsi" w:cs="Calibri"/>
          <w:sz w:val="22"/>
          <w:szCs w:val="22"/>
        </w:rPr>
        <w:tab/>
      </w:r>
      <w:r w:rsidRPr="0049345C">
        <w:rPr>
          <w:rFonts w:asciiTheme="minorHAnsi" w:hAnsiTheme="minorHAnsi" w:cs="Calibri"/>
          <w:b/>
          <w:bCs/>
          <w:sz w:val="22"/>
          <w:szCs w:val="22"/>
        </w:rPr>
        <w:t>třída Míru 90, Zelené Předměstí, 530 02 Pardubice</w:t>
      </w:r>
      <w:r w:rsidRPr="0049345C">
        <w:rPr>
          <w:rFonts w:asciiTheme="minorHAnsi" w:hAnsiTheme="minorHAnsi" w:cs="Calibri"/>
          <w:sz w:val="22"/>
          <w:szCs w:val="22"/>
        </w:rPr>
        <w:t xml:space="preserve"> </w:t>
      </w:r>
    </w:p>
    <w:p w14:paraId="7400DDBA" w14:textId="77777777" w:rsidR="007B7120" w:rsidRPr="0049345C" w:rsidRDefault="007B7120" w:rsidP="007B7120">
      <w:pPr>
        <w:rPr>
          <w:rFonts w:asciiTheme="minorHAnsi" w:hAnsiTheme="minorHAnsi" w:cs="Calibri"/>
          <w:sz w:val="22"/>
          <w:szCs w:val="22"/>
        </w:rPr>
      </w:pPr>
      <w:r w:rsidRPr="0049345C">
        <w:rPr>
          <w:rFonts w:asciiTheme="minorHAnsi" w:hAnsiTheme="minorHAnsi" w:cs="Calibri"/>
          <w:sz w:val="22"/>
          <w:szCs w:val="22"/>
        </w:rPr>
        <w:t xml:space="preserve">IČ: </w:t>
      </w:r>
      <w:r w:rsidRPr="0049345C">
        <w:rPr>
          <w:rFonts w:asciiTheme="minorHAnsi" w:hAnsiTheme="minorHAnsi" w:cs="Calibri"/>
          <w:sz w:val="22"/>
          <w:szCs w:val="22"/>
        </w:rPr>
        <w:tab/>
      </w:r>
      <w:r w:rsidRPr="0049345C">
        <w:rPr>
          <w:rFonts w:asciiTheme="minorHAnsi" w:hAnsiTheme="minorHAnsi" w:cs="Calibri"/>
          <w:sz w:val="22"/>
          <w:szCs w:val="22"/>
        </w:rPr>
        <w:tab/>
      </w:r>
      <w:r w:rsidRPr="0049345C">
        <w:rPr>
          <w:rFonts w:asciiTheme="minorHAnsi" w:hAnsiTheme="minorHAnsi" w:cs="Calibri"/>
          <w:b/>
          <w:bCs/>
          <w:sz w:val="22"/>
          <w:szCs w:val="22"/>
        </w:rPr>
        <w:t>25291408</w:t>
      </w:r>
    </w:p>
    <w:p w14:paraId="60471524" w14:textId="77777777" w:rsidR="007B7120" w:rsidRPr="0049345C" w:rsidRDefault="007B7120" w:rsidP="007B7120">
      <w:pPr>
        <w:rPr>
          <w:rFonts w:asciiTheme="minorHAnsi" w:hAnsiTheme="minorHAnsi" w:cs="Calibri"/>
          <w:sz w:val="22"/>
          <w:szCs w:val="22"/>
        </w:rPr>
      </w:pPr>
    </w:p>
    <w:p w14:paraId="301C9E89" w14:textId="77777777" w:rsidR="00B5216A" w:rsidRPr="00B5216A" w:rsidRDefault="00B5216A" w:rsidP="00B5216A">
      <w:pPr>
        <w:pStyle w:val="Nadpis1"/>
        <w:numPr>
          <w:ilvl w:val="0"/>
          <w:numId w:val="0"/>
        </w:numPr>
        <w:ind w:left="432"/>
        <w:rPr>
          <w:rFonts w:ascii="Palatino Linotype" w:hAnsi="Palatino Linotype" w:cstheme="majorHAnsi"/>
          <w:b w:val="0"/>
          <w:caps w:val="0"/>
          <w:kern w:val="0"/>
          <w:sz w:val="23"/>
          <w:szCs w:val="23"/>
        </w:rPr>
      </w:pPr>
      <w:r w:rsidRPr="00B5216A">
        <w:rPr>
          <w:rFonts w:ascii="Palatino Linotype" w:hAnsi="Palatino Linotype" w:cstheme="majorHAnsi"/>
          <w:b w:val="0"/>
          <w:caps w:val="0"/>
          <w:kern w:val="0"/>
          <w:sz w:val="23"/>
          <w:szCs w:val="23"/>
        </w:rPr>
        <w:t xml:space="preserve">Společnost Rozvojový fond Pardubice a.s., se sídlem třída Míru 90, Zelené Předměstí, 530 02 Pardubice, IČO 25291408, zapsaná v OR u Krajského soudu v Hradci Králové pod sp. zn. B 1822 (dále jen „Společnost“) v souladu se zákonem č.171/2023 Sb., o ochraně oznamovatelů (dále jen „zákon“) a se směrnicí Evropského parlamentu a Rady (EU) č. 2019/1937 ze dne 23.října 2019., o ochraně osob, které oznamují porušení práva Unie (dále jen „směrnice EU“) touto interní směrnicí stanoví podmínky pro podávání oznámení o možné protiprávní činnosti, přijímání a posuzování těchto oznámení, vedení evidence řešení oznámení a zajišťování nápravy porušení zjištěných na základě oznámení.  </w:t>
      </w:r>
    </w:p>
    <w:p w14:paraId="54FAB57A" w14:textId="77777777" w:rsidR="00B5216A" w:rsidRPr="00A916AE" w:rsidRDefault="00B5216A" w:rsidP="00B5216A">
      <w:pPr>
        <w:rPr>
          <w:rFonts w:ascii="Palatino Linotype" w:hAnsi="Palatino Linotype" w:cstheme="majorHAnsi"/>
          <w:sz w:val="23"/>
          <w:szCs w:val="23"/>
        </w:rPr>
      </w:pPr>
    </w:p>
    <w:p w14:paraId="3110DCA4"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A.</w:t>
      </w:r>
    </w:p>
    <w:p w14:paraId="6EED58D1"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Základní pojmy</w:t>
      </w:r>
    </w:p>
    <w:p w14:paraId="22753094" w14:textId="77777777" w:rsidR="00B5216A" w:rsidRPr="00A916AE" w:rsidRDefault="00B5216A" w:rsidP="00B5216A">
      <w:pPr>
        <w:pStyle w:val="Normlnweb"/>
        <w:numPr>
          <w:ilvl w:val="0"/>
          <w:numId w:val="49"/>
        </w:numPr>
        <w:spacing w:before="0" w:beforeAutospacing="0" w:after="0" w:afterAutospacing="0" w:line="276" w:lineRule="auto"/>
        <w:jc w:val="both"/>
        <w:rPr>
          <w:rFonts w:ascii="Palatino Linotype" w:hAnsi="Palatino Linotype" w:cstheme="majorHAnsi"/>
          <w:sz w:val="23"/>
          <w:szCs w:val="23"/>
        </w:rPr>
      </w:pPr>
      <w:r w:rsidRPr="00A916AE">
        <w:rPr>
          <w:rFonts w:ascii="Palatino Linotype" w:hAnsi="Palatino Linotype" w:cstheme="majorHAnsi"/>
          <w:b/>
          <w:bCs/>
          <w:sz w:val="23"/>
          <w:szCs w:val="23"/>
        </w:rPr>
        <w:t>Oznámením</w:t>
      </w:r>
      <w:r w:rsidRPr="00A916AE">
        <w:rPr>
          <w:rFonts w:ascii="Palatino Linotype" w:hAnsi="Palatino Linotype" w:cstheme="majorHAnsi"/>
          <w:sz w:val="23"/>
          <w:szCs w:val="23"/>
        </w:rPr>
        <w:t xml:space="preserve"> pro účely této směrnice rozumí takové podání, které obsahuje informace o možném protiprávním jednání, k němuž došlo nebo má dojít u osoby, pro niž oznamovatel, byť zprostředkovaně, vykonával nebo vykonává práci nebo jinou obdobnou činnost, nebo u osoby, se kterou oznamovatel byl nebo je v kontaktu v souvislosti s výkonem práce nebo jiné obdobné činnosti a které:</w:t>
      </w:r>
    </w:p>
    <w:p w14:paraId="04D571EA" w14:textId="77777777" w:rsidR="00B5216A" w:rsidRPr="00A916AE" w:rsidRDefault="00B5216A" w:rsidP="00B5216A">
      <w:pPr>
        <w:pStyle w:val="Normlnweb"/>
        <w:numPr>
          <w:ilvl w:val="0"/>
          <w:numId w:val="46"/>
        </w:numPr>
        <w:spacing w:before="0" w:beforeAutospacing="0" w:after="0" w:afterAutospacing="0" w:line="276" w:lineRule="auto"/>
        <w:jc w:val="both"/>
        <w:rPr>
          <w:rFonts w:ascii="Palatino Linotype" w:hAnsi="Palatino Linotype" w:cstheme="majorHAnsi"/>
          <w:sz w:val="23"/>
          <w:szCs w:val="23"/>
        </w:rPr>
      </w:pPr>
      <w:r w:rsidRPr="00A916AE">
        <w:rPr>
          <w:rFonts w:ascii="Palatino Linotype" w:hAnsi="Palatino Linotype" w:cstheme="majorHAnsi"/>
          <w:sz w:val="23"/>
          <w:szCs w:val="23"/>
        </w:rPr>
        <w:t>má znaky trestného činu,</w:t>
      </w:r>
    </w:p>
    <w:p w14:paraId="0B7FD0D0" w14:textId="77777777" w:rsidR="00B5216A" w:rsidRPr="00A916AE" w:rsidRDefault="00B5216A" w:rsidP="00B5216A">
      <w:pPr>
        <w:pStyle w:val="Normlnweb"/>
        <w:numPr>
          <w:ilvl w:val="0"/>
          <w:numId w:val="46"/>
        </w:numPr>
        <w:spacing w:before="0" w:beforeAutospacing="0" w:after="0" w:afterAutospacing="0" w:line="276" w:lineRule="auto"/>
        <w:jc w:val="both"/>
        <w:rPr>
          <w:rFonts w:ascii="Palatino Linotype" w:hAnsi="Palatino Linotype" w:cstheme="majorHAnsi"/>
          <w:sz w:val="23"/>
          <w:szCs w:val="23"/>
        </w:rPr>
      </w:pPr>
      <w:r w:rsidRPr="00A916AE">
        <w:rPr>
          <w:rFonts w:ascii="Palatino Linotype" w:hAnsi="Palatino Linotype" w:cstheme="majorHAnsi"/>
          <w:sz w:val="23"/>
          <w:szCs w:val="23"/>
        </w:rPr>
        <w:t>porušuje zákon, nebo</w:t>
      </w:r>
    </w:p>
    <w:p w14:paraId="417A74E2" w14:textId="77777777" w:rsidR="00B5216A" w:rsidRPr="00A916AE" w:rsidRDefault="00B5216A" w:rsidP="00B5216A">
      <w:pPr>
        <w:pStyle w:val="Normlnweb"/>
        <w:numPr>
          <w:ilvl w:val="0"/>
          <w:numId w:val="46"/>
        </w:numPr>
        <w:spacing w:before="0" w:beforeAutospacing="0" w:after="0" w:afterAutospacing="0" w:line="276" w:lineRule="auto"/>
        <w:jc w:val="both"/>
        <w:rPr>
          <w:rFonts w:ascii="Palatino Linotype" w:hAnsi="Palatino Linotype" w:cstheme="majorHAnsi"/>
          <w:sz w:val="23"/>
          <w:szCs w:val="23"/>
        </w:rPr>
      </w:pPr>
      <w:r w:rsidRPr="00A916AE">
        <w:rPr>
          <w:rFonts w:ascii="Palatino Linotype" w:hAnsi="Palatino Linotype" w:cstheme="majorHAnsi"/>
          <w:sz w:val="23"/>
          <w:szCs w:val="23"/>
        </w:rPr>
        <w:t>porušuje jiný právní předpis nebo předpis Evropské unie v oblasti:</w:t>
      </w:r>
    </w:p>
    <w:p w14:paraId="11E2DA38" w14:textId="77777777" w:rsidR="00B5216A" w:rsidRPr="00A916AE" w:rsidRDefault="00B5216A" w:rsidP="00B5216A">
      <w:pPr>
        <w:pStyle w:val="Normlnweb"/>
        <w:numPr>
          <w:ilvl w:val="1"/>
          <w:numId w:val="46"/>
        </w:numPr>
        <w:spacing w:before="0" w:beforeAutospacing="0" w:after="0" w:afterAutospacing="0" w:line="276" w:lineRule="auto"/>
        <w:jc w:val="both"/>
        <w:rPr>
          <w:rFonts w:ascii="Palatino Linotype" w:hAnsi="Palatino Linotype" w:cstheme="majorHAnsi"/>
          <w:sz w:val="23"/>
          <w:szCs w:val="23"/>
        </w:rPr>
      </w:pPr>
      <w:r w:rsidRPr="00A916AE">
        <w:rPr>
          <w:rFonts w:ascii="Palatino Linotype" w:hAnsi="Palatino Linotype" w:cstheme="majorHAnsi"/>
          <w:sz w:val="23"/>
          <w:szCs w:val="23"/>
        </w:rPr>
        <w:t>finančních služeb, povinného auditu a jiných ověřovacích služeb, finančních produktů a finančních trhů,</w:t>
      </w:r>
    </w:p>
    <w:p w14:paraId="46DA6132" w14:textId="77777777" w:rsidR="00B5216A" w:rsidRPr="00A916AE" w:rsidRDefault="00B5216A" w:rsidP="00B5216A">
      <w:pPr>
        <w:pStyle w:val="Normlnweb"/>
        <w:numPr>
          <w:ilvl w:val="1"/>
          <w:numId w:val="46"/>
        </w:numPr>
        <w:spacing w:before="0" w:beforeAutospacing="0" w:after="0" w:afterAutospacing="0" w:line="276" w:lineRule="auto"/>
        <w:jc w:val="both"/>
        <w:rPr>
          <w:rFonts w:ascii="Palatino Linotype" w:hAnsi="Palatino Linotype" w:cstheme="majorHAnsi"/>
          <w:sz w:val="23"/>
          <w:szCs w:val="23"/>
        </w:rPr>
      </w:pPr>
      <w:r w:rsidRPr="00A916AE">
        <w:rPr>
          <w:rFonts w:ascii="Palatino Linotype" w:hAnsi="Palatino Linotype" w:cstheme="majorHAnsi"/>
          <w:sz w:val="23"/>
          <w:szCs w:val="23"/>
        </w:rPr>
        <w:t>daně z příjmů právnických osob,</w:t>
      </w:r>
    </w:p>
    <w:p w14:paraId="42CFA69D" w14:textId="77777777" w:rsidR="00B5216A" w:rsidRPr="00A916AE" w:rsidRDefault="00B5216A" w:rsidP="00B5216A">
      <w:pPr>
        <w:pStyle w:val="Normlnweb"/>
        <w:numPr>
          <w:ilvl w:val="1"/>
          <w:numId w:val="46"/>
        </w:numPr>
        <w:spacing w:before="0" w:beforeAutospacing="0" w:after="0" w:afterAutospacing="0" w:line="276" w:lineRule="auto"/>
        <w:jc w:val="both"/>
        <w:rPr>
          <w:rFonts w:ascii="Palatino Linotype" w:hAnsi="Palatino Linotype" w:cstheme="majorHAnsi"/>
          <w:sz w:val="23"/>
          <w:szCs w:val="23"/>
        </w:rPr>
      </w:pPr>
      <w:r w:rsidRPr="00A916AE">
        <w:rPr>
          <w:rFonts w:ascii="Palatino Linotype" w:hAnsi="Palatino Linotype" w:cstheme="majorHAnsi"/>
          <w:sz w:val="23"/>
          <w:szCs w:val="23"/>
        </w:rPr>
        <w:t>předcházení legalizaci výnosů z trestné́ činnosti a financování terorismu,</w:t>
      </w:r>
    </w:p>
    <w:p w14:paraId="33379AA5" w14:textId="77777777" w:rsidR="00B5216A" w:rsidRPr="00A916AE" w:rsidRDefault="00B5216A" w:rsidP="00B5216A">
      <w:pPr>
        <w:pStyle w:val="Normlnweb"/>
        <w:numPr>
          <w:ilvl w:val="1"/>
          <w:numId w:val="46"/>
        </w:numPr>
        <w:spacing w:before="0" w:beforeAutospacing="0" w:after="0" w:afterAutospacing="0" w:line="276" w:lineRule="auto"/>
        <w:jc w:val="both"/>
        <w:rPr>
          <w:rFonts w:ascii="Palatino Linotype" w:hAnsi="Palatino Linotype" w:cstheme="majorHAnsi"/>
          <w:sz w:val="23"/>
          <w:szCs w:val="23"/>
        </w:rPr>
      </w:pPr>
      <w:r w:rsidRPr="00A916AE">
        <w:rPr>
          <w:rFonts w:ascii="Palatino Linotype" w:hAnsi="Palatino Linotype" w:cstheme="majorHAnsi"/>
          <w:sz w:val="23"/>
          <w:szCs w:val="23"/>
        </w:rPr>
        <w:t>ochrany spotřebitele,</w:t>
      </w:r>
    </w:p>
    <w:p w14:paraId="77347BF6" w14:textId="77777777" w:rsidR="00B5216A" w:rsidRPr="00A916AE" w:rsidRDefault="00B5216A" w:rsidP="00B5216A">
      <w:pPr>
        <w:pStyle w:val="Normlnweb"/>
        <w:numPr>
          <w:ilvl w:val="1"/>
          <w:numId w:val="46"/>
        </w:numPr>
        <w:spacing w:before="0" w:beforeAutospacing="0" w:after="0" w:afterAutospacing="0" w:line="276" w:lineRule="auto"/>
        <w:jc w:val="both"/>
        <w:rPr>
          <w:rFonts w:ascii="Palatino Linotype" w:hAnsi="Palatino Linotype" w:cstheme="majorHAnsi"/>
          <w:sz w:val="23"/>
          <w:szCs w:val="23"/>
        </w:rPr>
      </w:pPr>
      <w:r w:rsidRPr="00A916AE">
        <w:rPr>
          <w:rFonts w:ascii="Palatino Linotype" w:hAnsi="Palatino Linotype" w:cstheme="majorHAnsi"/>
          <w:sz w:val="23"/>
          <w:szCs w:val="23"/>
        </w:rPr>
        <w:t>souladu s požadavky na výrobky včetně jejich bezpečnosti,</w:t>
      </w:r>
    </w:p>
    <w:p w14:paraId="33848C45" w14:textId="77777777" w:rsidR="00B5216A" w:rsidRPr="00A916AE" w:rsidRDefault="00B5216A" w:rsidP="00B5216A">
      <w:pPr>
        <w:pStyle w:val="Normlnweb"/>
        <w:numPr>
          <w:ilvl w:val="1"/>
          <w:numId w:val="46"/>
        </w:numPr>
        <w:spacing w:before="0" w:beforeAutospacing="0" w:after="0" w:afterAutospacing="0" w:line="276" w:lineRule="auto"/>
        <w:jc w:val="both"/>
        <w:rPr>
          <w:rFonts w:ascii="Palatino Linotype" w:hAnsi="Palatino Linotype" w:cstheme="majorHAnsi"/>
          <w:sz w:val="23"/>
          <w:szCs w:val="23"/>
        </w:rPr>
      </w:pPr>
      <w:r w:rsidRPr="00A916AE">
        <w:rPr>
          <w:rFonts w:ascii="Palatino Linotype" w:hAnsi="Palatino Linotype" w:cstheme="majorHAnsi"/>
          <w:sz w:val="23"/>
          <w:szCs w:val="23"/>
        </w:rPr>
        <w:t>bezpečnosti dopravy, přepravy a provozu na pozemních komunikacích,</w:t>
      </w:r>
    </w:p>
    <w:p w14:paraId="7F060F4D" w14:textId="77777777" w:rsidR="00B5216A" w:rsidRPr="00A916AE" w:rsidRDefault="00B5216A" w:rsidP="00B5216A">
      <w:pPr>
        <w:pStyle w:val="Normlnweb"/>
        <w:numPr>
          <w:ilvl w:val="1"/>
          <w:numId w:val="46"/>
        </w:numPr>
        <w:spacing w:before="0" w:beforeAutospacing="0" w:after="0" w:afterAutospacing="0" w:line="276" w:lineRule="auto"/>
        <w:jc w:val="both"/>
        <w:rPr>
          <w:rFonts w:ascii="Palatino Linotype" w:hAnsi="Palatino Linotype" w:cstheme="majorHAnsi"/>
          <w:sz w:val="23"/>
          <w:szCs w:val="23"/>
        </w:rPr>
      </w:pPr>
      <w:r w:rsidRPr="00A916AE">
        <w:rPr>
          <w:rFonts w:ascii="Palatino Linotype" w:hAnsi="Palatino Linotype" w:cstheme="majorHAnsi"/>
          <w:sz w:val="23"/>
          <w:szCs w:val="23"/>
        </w:rPr>
        <w:t>ochrany životního prostředí́,</w:t>
      </w:r>
    </w:p>
    <w:p w14:paraId="2685EDD1" w14:textId="77777777" w:rsidR="00B5216A" w:rsidRPr="00A916AE" w:rsidRDefault="00B5216A" w:rsidP="00B5216A">
      <w:pPr>
        <w:pStyle w:val="Normlnweb"/>
        <w:numPr>
          <w:ilvl w:val="1"/>
          <w:numId w:val="46"/>
        </w:numPr>
        <w:spacing w:before="0" w:beforeAutospacing="0" w:after="0" w:afterAutospacing="0" w:line="276" w:lineRule="auto"/>
        <w:jc w:val="both"/>
        <w:rPr>
          <w:rFonts w:ascii="Palatino Linotype" w:hAnsi="Palatino Linotype" w:cstheme="majorHAnsi"/>
          <w:sz w:val="23"/>
          <w:szCs w:val="23"/>
        </w:rPr>
      </w:pPr>
      <w:r w:rsidRPr="00A916AE">
        <w:rPr>
          <w:rFonts w:ascii="Palatino Linotype" w:hAnsi="Palatino Linotype" w:cstheme="majorHAnsi"/>
          <w:sz w:val="23"/>
          <w:szCs w:val="23"/>
        </w:rPr>
        <w:t>bezpečnosti potravin a krmiv a ochrany zvířat a jejich zdraví́,</w:t>
      </w:r>
    </w:p>
    <w:p w14:paraId="7B0133AE" w14:textId="77777777" w:rsidR="00B5216A" w:rsidRPr="00A916AE" w:rsidRDefault="00B5216A" w:rsidP="00B5216A">
      <w:pPr>
        <w:pStyle w:val="Normlnweb"/>
        <w:numPr>
          <w:ilvl w:val="1"/>
          <w:numId w:val="46"/>
        </w:numPr>
        <w:spacing w:before="0" w:beforeAutospacing="0" w:after="0" w:afterAutospacing="0" w:line="276" w:lineRule="auto"/>
        <w:jc w:val="both"/>
        <w:rPr>
          <w:rFonts w:ascii="Palatino Linotype" w:hAnsi="Palatino Linotype" w:cstheme="majorHAnsi"/>
          <w:sz w:val="23"/>
          <w:szCs w:val="23"/>
        </w:rPr>
      </w:pPr>
      <w:r w:rsidRPr="00A916AE">
        <w:rPr>
          <w:rFonts w:ascii="Palatino Linotype" w:hAnsi="Palatino Linotype" w:cstheme="majorHAnsi"/>
          <w:sz w:val="23"/>
          <w:szCs w:val="23"/>
        </w:rPr>
        <w:t>radiační́ ochrany a jaderné bezpečnosti,</w:t>
      </w:r>
    </w:p>
    <w:p w14:paraId="7828825C" w14:textId="77777777" w:rsidR="00B5216A" w:rsidRPr="00A916AE" w:rsidRDefault="00B5216A" w:rsidP="00B5216A">
      <w:pPr>
        <w:pStyle w:val="Normlnweb"/>
        <w:numPr>
          <w:ilvl w:val="1"/>
          <w:numId w:val="46"/>
        </w:numPr>
        <w:spacing w:before="0" w:beforeAutospacing="0" w:after="0" w:afterAutospacing="0" w:line="276" w:lineRule="auto"/>
        <w:jc w:val="both"/>
        <w:rPr>
          <w:rFonts w:ascii="Palatino Linotype" w:hAnsi="Palatino Linotype" w:cstheme="majorHAnsi"/>
          <w:sz w:val="23"/>
          <w:szCs w:val="23"/>
        </w:rPr>
      </w:pPr>
      <w:r w:rsidRPr="00A916AE">
        <w:rPr>
          <w:rFonts w:ascii="Palatino Linotype" w:hAnsi="Palatino Linotype" w:cstheme="majorHAnsi"/>
          <w:sz w:val="23"/>
          <w:szCs w:val="23"/>
        </w:rPr>
        <w:t>hospodářské soutěže, veřejných dražeb a zadávaní veřejných zakázek,</w:t>
      </w:r>
    </w:p>
    <w:p w14:paraId="451DEFD8" w14:textId="77777777" w:rsidR="00B5216A" w:rsidRPr="00A916AE" w:rsidRDefault="00B5216A" w:rsidP="00B5216A">
      <w:pPr>
        <w:pStyle w:val="Normlnweb"/>
        <w:numPr>
          <w:ilvl w:val="1"/>
          <w:numId w:val="46"/>
        </w:numPr>
        <w:spacing w:before="0" w:beforeAutospacing="0" w:after="0" w:afterAutospacing="0" w:line="276" w:lineRule="auto"/>
        <w:jc w:val="both"/>
        <w:rPr>
          <w:rFonts w:ascii="Palatino Linotype" w:hAnsi="Palatino Linotype" w:cstheme="majorHAnsi"/>
          <w:sz w:val="23"/>
          <w:szCs w:val="23"/>
        </w:rPr>
      </w:pPr>
      <w:r w:rsidRPr="00A916AE">
        <w:rPr>
          <w:rFonts w:ascii="Palatino Linotype" w:hAnsi="Palatino Linotype" w:cstheme="majorHAnsi"/>
          <w:sz w:val="23"/>
          <w:szCs w:val="23"/>
        </w:rPr>
        <w:t>ochrany vnitřního pořádku a bezpečnosti, života a zdraví́,</w:t>
      </w:r>
    </w:p>
    <w:p w14:paraId="28870504" w14:textId="77777777" w:rsidR="00B5216A" w:rsidRPr="00A916AE" w:rsidRDefault="00B5216A" w:rsidP="00B5216A">
      <w:pPr>
        <w:pStyle w:val="Normlnweb"/>
        <w:numPr>
          <w:ilvl w:val="1"/>
          <w:numId w:val="46"/>
        </w:numPr>
        <w:spacing w:before="0" w:beforeAutospacing="0" w:after="0" w:afterAutospacing="0" w:line="276" w:lineRule="auto"/>
        <w:jc w:val="both"/>
        <w:rPr>
          <w:rFonts w:ascii="Palatino Linotype" w:hAnsi="Palatino Linotype" w:cstheme="majorHAnsi"/>
          <w:sz w:val="23"/>
          <w:szCs w:val="23"/>
        </w:rPr>
      </w:pPr>
      <w:r w:rsidRPr="00A916AE">
        <w:rPr>
          <w:rFonts w:ascii="Palatino Linotype" w:hAnsi="Palatino Linotype" w:cstheme="majorHAnsi"/>
          <w:sz w:val="23"/>
          <w:szCs w:val="23"/>
        </w:rPr>
        <w:t>ochrany osobních údajů, soukromí a bezpečnosti sítí́ elektronických komunikací a informačních systémů,</w:t>
      </w:r>
    </w:p>
    <w:p w14:paraId="5ED8323C" w14:textId="77777777" w:rsidR="00B5216A" w:rsidRPr="00A916AE" w:rsidRDefault="00B5216A" w:rsidP="00B5216A">
      <w:pPr>
        <w:pStyle w:val="Normlnweb"/>
        <w:numPr>
          <w:ilvl w:val="1"/>
          <w:numId w:val="46"/>
        </w:numPr>
        <w:spacing w:before="0" w:beforeAutospacing="0" w:after="0" w:afterAutospacing="0" w:line="276" w:lineRule="auto"/>
        <w:jc w:val="both"/>
        <w:rPr>
          <w:rFonts w:ascii="Palatino Linotype" w:hAnsi="Palatino Linotype" w:cstheme="majorHAnsi"/>
          <w:sz w:val="23"/>
          <w:szCs w:val="23"/>
        </w:rPr>
      </w:pPr>
      <w:r w:rsidRPr="00A916AE">
        <w:rPr>
          <w:rFonts w:ascii="Palatino Linotype" w:hAnsi="Palatino Linotype" w:cstheme="majorHAnsi"/>
          <w:sz w:val="23"/>
          <w:szCs w:val="23"/>
        </w:rPr>
        <w:lastRenderedPageBreak/>
        <w:t>ochrany finančních zájmů Evropské unie</w:t>
      </w:r>
      <w:r w:rsidRPr="00A916AE">
        <w:rPr>
          <w:rFonts w:ascii="Palatino Linotype" w:hAnsi="Palatino Linotype" w:cstheme="majorHAnsi"/>
          <w:position w:val="10"/>
          <w:sz w:val="23"/>
          <w:szCs w:val="23"/>
        </w:rPr>
        <w:t xml:space="preserve">, </w:t>
      </w:r>
      <w:r w:rsidRPr="00A916AE">
        <w:rPr>
          <w:rFonts w:ascii="Palatino Linotype" w:hAnsi="Palatino Linotype" w:cstheme="majorHAnsi"/>
          <w:sz w:val="23"/>
          <w:szCs w:val="23"/>
        </w:rPr>
        <w:t>nebo fungovaní́ vnitřního trhu</w:t>
      </w:r>
      <w:r w:rsidRPr="00A916AE">
        <w:rPr>
          <w:rFonts w:ascii="Palatino Linotype" w:hAnsi="Palatino Linotype" w:cstheme="majorHAnsi"/>
          <w:position w:val="10"/>
          <w:sz w:val="23"/>
          <w:szCs w:val="23"/>
        </w:rPr>
        <w:t xml:space="preserve"> </w:t>
      </w:r>
      <w:r w:rsidRPr="00A916AE">
        <w:rPr>
          <w:rFonts w:ascii="Palatino Linotype" w:hAnsi="Palatino Linotype" w:cstheme="majorHAnsi"/>
          <w:sz w:val="23"/>
          <w:szCs w:val="23"/>
        </w:rPr>
        <w:t>včetně ochrany hospodářské soutěže a státní podpory podle práva Evropské unie.</w:t>
      </w:r>
    </w:p>
    <w:p w14:paraId="270C0216" w14:textId="77777777" w:rsidR="00B5216A" w:rsidRPr="00A916AE" w:rsidRDefault="00B5216A" w:rsidP="00B5216A">
      <w:pPr>
        <w:pStyle w:val="Odstavecseseznamem"/>
        <w:numPr>
          <w:ilvl w:val="0"/>
          <w:numId w:val="49"/>
        </w:numPr>
        <w:spacing w:before="0" w:line="276" w:lineRule="auto"/>
        <w:rPr>
          <w:rFonts w:ascii="Palatino Linotype" w:hAnsi="Palatino Linotype" w:cstheme="majorHAnsi"/>
          <w:sz w:val="23"/>
          <w:szCs w:val="23"/>
        </w:rPr>
      </w:pPr>
      <w:r w:rsidRPr="00A916AE">
        <w:rPr>
          <w:rFonts w:ascii="Palatino Linotype" w:hAnsi="Palatino Linotype" w:cstheme="majorHAnsi"/>
          <w:b/>
          <w:bCs/>
          <w:sz w:val="23"/>
          <w:szCs w:val="23"/>
        </w:rPr>
        <w:t>Oznamovatelem</w:t>
      </w:r>
      <w:r w:rsidRPr="00A916AE">
        <w:rPr>
          <w:rFonts w:ascii="Palatino Linotype" w:hAnsi="Palatino Linotype" w:cstheme="majorHAnsi"/>
          <w:sz w:val="23"/>
          <w:szCs w:val="23"/>
        </w:rPr>
        <w:t xml:space="preserve"> se pro účely této směrnice rozumí pouze osoba, která pro Společnost vykonává:</w:t>
      </w:r>
    </w:p>
    <w:p w14:paraId="12B8DB1D" w14:textId="77777777" w:rsidR="00B5216A" w:rsidRPr="00A916AE" w:rsidRDefault="00B5216A" w:rsidP="00B5216A">
      <w:pPr>
        <w:pStyle w:val="Odstavecseseznamem"/>
        <w:numPr>
          <w:ilvl w:val="0"/>
          <w:numId w:val="42"/>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závislou práci vykonávanou v základním pracovněprávním vztahu,</w:t>
      </w:r>
    </w:p>
    <w:p w14:paraId="58BAA832" w14:textId="77777777" w:rsidR="00B5216A" w:rsidRPr="00A916AE" w:rsidRDefault="00B5216A" w:rsidP="00B5216A">
      <w:pPr>
        <w:pStyle w:val="Odstavecseseznamem"/>
        <w:numPr>
          <w:ilvl w:val="0"/>
          <w:numId w:val="42"/>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službu,</w:t>
      </w:r>
    </w:p>
    <w:p w14:paraId="0BD37D01" w14:textId="77777777" w:rsidR="00B5216A" w:rsidRPr="00A916AE" w:rsidRDefault="00B5216A" w:rsidP="00B5216A">
      <w:pPr>
        <w:pStyle w:val="Odstavecseseznamem"/>
        <w:numPr>
          <w:ilvl w:val="0"/>
          <w:numId w:val="42"/>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dobrovolnickou činnost,</w:t>
      </w:r>
    </w:p>
    <w:p w14:paraId="4B6F45FC" w14:textId="77777777" w:rsidR="00B5216A" w:rsidRPr="00A916AE" w:rsidRDefault="00B5216A" w:rsidP="00B5216A">
      <w:pPr>
        <w:pStyle w:val="Odstavecseseznamem"/>
        <w:numPr>
          <w:ilvl w:val="0"/>
          <w:numId w:val="42"/>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odbornou praxi, stáž, nebo</w:t>
      </w:r>
    </w:p>
    <w:p w14:paraId="06DCBE59" w14:textId="77777777" w:rsidR="00B5216A" w:rsidRPr="00A916AE" w:rsidRDefault="00B5216A" w:rsidP="00B5216A">
      <w:pPr>
        <w:pStyle w:val="Odstavecseseznamem"/>
        <w:numPr>
          <w:ilvl w:val="0"/>
          <w:numId w:val="42"/>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je uchazečem o práci nebo jinou obdobnou činnost.</w:t>
      </w:r>
    </w:p>
    <w:p w14:paraId="5D7F2217" w14:textId="77777777" w:rsidR="00B5216A" w:rsidRPr="00A916AE" w:rsidRDefault="00B5216A" w:rsidP="00B5216A">
      <w:pPr>
        <w:pStyle w:val="Odstavecseseznamem"/>
        <w:numPr>
          <w:ilvl w:val="0"/>
          <w:numId w:val="49"/>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Společnost vylučuje přijímání oznámení od osoby, která pro povinný subjekt nevykonává práci nebo jinou obdobnou činnost podle § 2 odst. 3 písm. a), b), h) nebo i) zákona.</w:t>
      </w:r>
    </w:p>
    <w:p w14:paraId="714BAA50" w14:textId="77777777" w:rsidR="00B5216A" w:rsidRPr="00A916AE" w:rsidRDefault="00B5216A" w:rsidP="00B5216A">
      <w:pPr>
        <w:rPr>
          <w:rFonts w:ascii="Palatino Linotype" w:hAnsi="Palatino Linotype" w:cstheme="majorHAnsi"/>
          <w:sz w:val="23"/>
          <w:szCs w:val="23"/>
        </w:rPr>
      </w:pPr>
    </w:p>
    <w:p w14:paraId="7ED1B6B8"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B.</w:t>
      </w:r>
    </w:p>
    <w:p w14:paraId="4E5BB431"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Příslušná osoba</w:t>
      </w:r>
    </w:p>
    <w:p w14:paraId="2F1CA5AD" w14:textId="77777777" w:rsidR="00B5216A" w:rsidRPr="00A916AE" w:rsidRDefault="00B5216A" w:rsidP="00B5216A">
      <w:pPr>
        <w:pStyle w:val="Odstavecseseznamem"/>
        <w:numPr>
          <w:ilvl w:val="0"/>
          <w:numId w:val="50"/>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Příslušnou osobou se pro účely této směrnice rozumí taková osoba, kterou Společnost určí k přijímání a posuzování podnětů a následnému vyrozumívání oznamovatelů o výsledku vyhodnocení jeho oznámení. Tato osoba musí být dle zákona bezúhonná, zletilá a plně svéprávná.</w:t>
      </w:r>
    </w:p>
    <w:p w14:paraId="790CAA92" w14:textId="77777777" w:rsidR="00B5216A" w:rsidRPr="00A916AE" w:rsidRDefault="00B5216A" w:rsidP="00B5216A">
      <w:pPr>
        <w:pStyle w:val="Odstavecseseznamem"/>
        <w:numPr>
          <w:ilvl w:val="0"/>
          <w:numId w:val="50"/>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 xml:space="preserve">Práva a povinnosti příslušné osoby jsou stanovena zákonem a touto interní směrnicí. Při přijetí oznámení příslušná osoba zjišťuje zejména: </w:t>
      </w:r>
    </w:p>
    <w:p w14:paraId="75F8A33D" w14:textId="77777777" w:rsidR="00B5216A" w:rsidRPr="00A916AE" w:rsidRDefault="00B5216A" w:rsidP="00B5216A">
      <w:pPr>
        <w:pStyle w:val="Odstavecseseznamem"/>
        <w:numPr>
          <w:ilvl w:val="1"/>
          <w:numId w:val="50"/>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 xml:space="preserve">popis skutečnosti, která je předmětem oznámení, </w:t>
      </w:r>
    </w:p>
    <w:p w14:paraId="5E9B5345" w14:textId="77777777" w:rsidR="00B5216A" w:rsidRPr="00A916AE" w:rsidRDefault="00B5216A" w:rsidP="00B5216A">
      <w:pPr>
        <w:pStyle w:val="Odstavecseseznamem"/>
        <w:numPr>
          <w:ilvl w:val="1"/>
          <w:numId w:val="50"/>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informace o protiprávním jednání, zahrnující popis protiprávního jednání, čas protiprávního jednání a uvedení osob zapojených do protiprávního jednání;</w:t>
      </w:r>
    </w:p>
    <w:p w14:paraId="07D65E81" w14:textId="77777777" w:rsidR="00B5216A" w:rsidRPr="00A916AE" w:rsidRDefault="00B5216A" w:rsidP="00B5216A">
      <w:pPr>
        <w:pStyle w:val="Odstavecseseznamem"/>
        <w:numPr>
          <w:ilvl w:val="1"/>
          <w:numId w:val="50"/>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údaje oznamovatele a osob zapojených do protiprávního jednání (jméno, příjmení, datum narození a bydliště, pozice ve Společnosti či vztah ke Společnosti, telefon, e-mail, vztah zapojených osob k protiprávnímu jednání);</w:t>
      </w:r>
    </w:p>
    <w:p w14:paraId="45F42593" w14:textId="77777777" w:rsidR="00B5216A" w:rsidRPr="00A916AE" w:rsidRDefault="00B5216A" w:rsidP="00B5216A">
      <w:pPr>
        <w:pStyle w:val="Odstavecseseznamem"/>
        <w:numPr>
          <w:ilvl w:val="1"/>
          <w:numId w:val="50"/>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důkazy a další dostupné informace či dokumenty o protiprávním jednání;</w:t>
      </w:r>
    </w:p>
    <w:p w14:paraId="42524069" w14:textId="77777777" w:rsidR="00B5216A" w:rsidRPr="00A916AE" w:rsidRDefault="00B5216A" w:rsidP="00B5216A">
      <w:pPr>
        <w:pStyle w:val="Odstavecseseznamem"/>
        <w:numPr>
          <w:ilvl w:val="1"/>
          <w:numId w:val="50"/>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případný souhlas oznamovatele s informováním příslušného správního, policejního nebo jiného orgánu veřejné moci; tento souhlas není oznamovatel povinen udělit.</w:t>
      </w:r>
    </w:p>
    <w:p w14:paraId="687DC4F9" w14:textId="77777777" w:rsidR="00B5216A" w:rsidRPr="00A916AE" w:rsidRDefault="00B5216A" w:rsidP="00B5216A">
      <w:pPr>
        <w:pStyle w:val="Odstavecseseznamem"/>
        <w:numPr>
          <w:ilvl w:val="0"/>
          <w:numId w:val="50"/>
        </w:numPr>
        <w:autoSpaceDE w:val="0"/>
        <w:autoSpaceDN w:val="0"/>
        <w:adjustRightInd w:val="0"/>
        <w:spacing w:before="0" w:line="276" w:lineRule="auto"/>
        <w:ind w:right="-432"/>
        <w:jc w:val="left"/>
        <w:rPr>
          <w:rFonts w:ascii="Palatino Linotype" w:hAnsi="Palatino Linotype" w:cstheme="majorHAnsi"/>
          <w:sz w:val="23"/>
          <w:szCs w:val="23"/>
        </w:rPr>
      </w:pPr>
      <w:r w:rsidRPr="00A916AE">
        <w:rPr>
          <w:rFonts w:ascii="Palatino Linotype" w:hAnsi="Palatino Linotype" w:cstheme="majorHAnsi"/>
          <w:sz w:val="23"/>
          <w:szCs w:val="23"/>
        </w:rPr>
        <w:t xml:space="preserve">Příslušná osoba zachovává mlčenlivost a zajišťuje ochranu totožnosti oznamovatele a dalších osob v rozsahu stanoveném zákonem. </w:t>
      </w:r>
    </w:p>
    <w:p w14:paraId="3BFA7394" w14:textId="77777777" w:rsidR="00B5216A" w:rsidRPr="00A916AE" w:rsidRDefault="00B5216A" w:rsidP="00B5216A">
      <w:pPr>
        <w:pStyle w:val="Odstavecseseznamem"/>
        <w:numPr>
          <w:ilvl w:val="0"/>
          <w:numId w:val="50"/>
        </w:numPr>
        <w:autoSpaceDE w:val="0"/>
        <w:autoSpaceDN w:val="0"/>
        <w:adjustRightInd w:val="0"/>
        <w:spacing w:before="0" w:line="276" w:lineRule="auto"/>
        <w:ind w:right="-432"/>
        <w:rPr>
          <w:rFonts w:ascii="Palatino Linotype" w:hAnsi="Palatino Linotype" w:cstheme="majorHAnsi"/>
          <w:b/>
          <w:bCs/>
          <w:sz w:val="23"/>
          <w:szCs w:val="23"/>
        </w:rPr>
      </w:pPr>
      <w:r w:rsidRPr="00A916AE">
        <w:rPr>
          <w:rFonts w:ascii="Palatino Linotype" w:hAnsi="Palatino Linotype" w:cstheme="majorHAnsi"/>
          <w:b/>
          <w:bCs/>
          <w:sz w:val="23"/>
          <w:szCs w:val="23"/>
        </w:rPr>
        <w:t>Informaci o tom, kdo je příslušnou osobou a náhradní příslušnou osobou:</w:t>
      </w:r>
    </w:p>
    <w:p w14:paraId="1230B68E" w14:textId="77777777" w:rsidR="00B5216A" w:rsidRPr="0004202D" w:rsidRDefault="00B5216A" w:rsidP="00B5216A">
      <w:pPr>
        <w:numPr>
          <w:ilvl w:val="0"/>
          <w:numId w:val="43"/>
        </w:numPr>
        <w:autoSpaceDE w:val="0"/>
        <w:autoSpaceDN w:val="0"/>
        <w:adjustRightInd w:val="0"/>
        <w:spacing w:before="0" w:line="276" w:lineRule="auto"/>
        <w:ind w:right="-432"/>
        <w:rPr>
          <w:rFonts w:ascii="Palatino Linotype" w:hAnsi="Palatino Linotype" w:cstheme="majorHAnsi"/>
          <w:sz w:val="23"/>
          <w:szCs w:val="23"/>
        </w:rPr>
      </w:pPr>
      <w:r w:rsidRPr="0004202D">
        <w:rPr>
          <w:rFonts w:ascii="Palatino Linotype" w:hAnsi="Palatino Linotype" w:cstheme="majorHAnsi"/>
          <w:sz w:val="23"/>
          <w:szCs w:val="23"/>
        </w:rPr>
        <w:t>lze nalézt na internetových stránkách společnosti: www.rfpardubice.cz,</w:t>
      </w:r>
    </w:p>
    <w:p w14:paraId="71D82B7E" w14:textId="77777777" w:rsidR="00B5216A" w:rsidRPr="0004202D" w:rsidRDefault="00B5216A" w:rsidP="00B5216A">
      <w:pPr>
        <w:numPr>
          <w:ilvl w:val="0"/>
          <w:numId w:val="43"/>
        </w:numPr>
        <w:autoSpaceDE w:val="0"/>
        <w:autoSpaceDN w:val="0"/>
        <w:adjustRightInd w:val="0"/>
        <w:spacing w:before="0" w:line="276" w:lineRule="auto"/>
        <w:ind w:right="-432"/>
        <w:rPr>
          <w:rFonts w:ascii="Palatino Linotype" w:hAnsi="Palatino Linotype" w:cstheme="majorHAnsi"/>
          <w:sz w:val="23"/>
          <w:szCs w:val="23"/>
        </w:rPr>
      </w:pPr>
      <w:r w:rsidRPr="0004202D">
        <w:rPr>
          <w:rFonts w:ascii="Palatino Linotype" w:hAnsi="Palatino Linotype" w:cstheme="majorHAnsi"/>
          <w:sz w:val="23"/>
          <w:szCs w:val="23"/>
        </w:rPr>
        <w:t>bude sděleno jednotlivým zaměstnancům společnosti prostřednictvím příslušných osob</w:t>
      </w:r>
      <w:r>
        <w:rPr>
          <w:rFonts w:ascii="Palatino Linotype" w:hAnsi="Palatino Linotype" w:cstheme="majorHAnsi"/>
          <w:sz w:val="23"/>
          <w:szCs w:val="23"/>
        </w:rPr>
        <w:t xml:space="preserve"> (nadřízených). </w:t>
      </w:r>
    </w:p>
    <w:p w14:paraId="0D096CAC" w14:textId="77777777" w:rsidR="00B5216A" w:rsidRPr="00A916AE" w:rsidRDefault="00B5216A" w:rsidP="00B5216A">
      <w:pPr>
        <w:pStyle w:val="Odstavecseseznamem"/>
        <w:numPr>
          <w:ilvl w:val="0"/>
          <w:numId w:val="50"/>
        </w:numPr>
        <w:spacing w:before="0" w:line="276" w:lineRule="auto"/>
        <w:rPr>
          <w:rFonts w:ascii="Palatino Linotype" w:hAnsi="Palatino Linotype" w:cstheme="majorHAnsi"/>
          <w:b/>
          <w:bCs/>
          <w:sz w:val="23"/>
          <w:szCs w:val="23"/>
        </w:rPr>
      </w:pPr>
      <w:r w:rsidRPr="00A916AE">
        <w:rPr>
          <w:rFonts w:ascii="Palatino Linotype" w:hAnsi="Palatino Linotype" w:cstheme="majorHAnsi"/>
          <w:b/>
          <w:bCs/>
          <w:sz w:val="23"/>
          <w:szCs w:val="23"/>
        </w:rPr>
        <w:t>Příslušnou osob</w:t>
      </w:r>
      <w:r>
        <w:rPr>
          <w:rFonts w:ascii="Palatino Linotype" w:hAnsi="Palatino Linotype" w:cstheme="majorHAnsi"/>
          <w:b/>
          <w:bCs/>
          <w:sz w:val="23"/>
          <w:szCs w:val="23"/>
        </w:rPr>
        <w:t>u č.1</w:t>
      </w:r>
      <w:r w:rsidRPr="00A916AE">
        <w:rPr>
          <w:rFonts w:ascii="Palatino Linotype" w:hAnsi="Palatino Linotype" w:cstheme="majorHAnsi"/>
          <w:b/>
          <w:bCs/>
          <w:sz w:val="23"/>
          <w:szCs w:val="23"/>
        </w:rPr>
        <w:t xml:space="preserve"> ke dni vydání směrnice Společnost určuje:</w:t>
      </w:r>
    </w:p>
    <w:p w14:paraId="3D9ACB8A" w14:textId="77777777" w:rsidR="00B5216A" w:rsidRPr="0004202D" w:rsidRDefault="00B5216A" w:rsidP="00B5216A">
      <w:pPr>
        <w:pStyle w:val="Odstavecseseznamem"/>
        <w:numPr>
          <w:ilvl w:val="1"/>
          <w:numId w:val="50"/>
        </w:numPr>
        <w:spacing w:before="0" w:line="276" w:lineRule="auto"/>
        <w:rPr>
          <w:rFonts w:ascii="Palatino Linotype" w:hAnsi="Palatino Linotype" w:cstheme="majorHAnsi"/>
          <w:color w:val="000000" w:themeColor="text1"/>
          <w:sz w:val="23"/>
          <w:szCs w:val="23"/>
        </w:rPr>
      </w:pPr>
      <w:r w:rsidRPr="00A916AE">
        <w:rPr>
          <w:rFonts w:ascii="Palatino Linotype" w:hAnsi="Palatino Linotype" w:cstheme="majorHAnsi"/>
          <w:sz w:val="23"/>
          <w:szCs w:val="23"/>
        </w:rPr>
        <w:t xml:space="preserve">jméno a příjmení: </w:t>
      </w:r>
      <w:r>
        <w:rPr>
          <w:rFonts w:ascii="Palatino Linotype" w:hAnsi="Palatino Linotype" w:cstheme="majorHAnsi"/>
          <w:sz w:val="23"/>
          <w:szCs w:val="23"/>
        </w:rPr>
        <w:t>Martina Chmelařová</w:t>
      </w:r>
    </w:p>
    <w:p w14:paraId="767F4ACA" w14:textId="0A327DA2" w:rsidR="00B5216A" w:rsidRPr="00A916AE" w:rsidRDefault="00B5216A" w:rsidP="00B5216A">
      <w:pPr>
        <w:pStyle w:val="Odstavecseseznamem"/>
        <w:numPr>
          <w:ilvl w:val="1"/>
          <w:numId w:val="50"/>
        </w:numPr>
        <w:spacing w:before="0" w:line="276" w:lineRule="auto"/>
        <w:rPr>
          <w:rFonts w:ascii="Palatino Linotype" w:hAnsi="Palatino Linotype" w:cstheme="majorHAnsi"/>
          <w:sz w:val="23"/>
          <w:szCs w:val="23"/>
        </w:rPr>
      </w:pPr>
      <w:r w:rsidRPr="0004202D">
        <w:rPr>
          <w:rFonts w:ascii="Palatino Linotype" w:hAnsi="Palatino Linotype" w:cstheme="majorHAnsi"/>
          <w:color w:val="000000" w:themeColor="text1"/>
          <w:sz w:val="23"/>
          <w:szCs w:val="23"/>
        </w:rPr>
        <w:t>adresa</w:t>
      </w:r>
      <w:r w:rsidR="005C5292">
        <w:rPr>
          <w:rFonts w:ascii="Palatino Linotype" w:hAnsi="Palatino Linotype" w:cstheme="majorHAnsi"/>
          <w:color w:val="000000" w:themeColor="text1"/>
          <w:sz w:val="23"/>
          <w:szCs w:val="23"/>
        </w:rPr>
        <w:t xml:space="preserve">: </w:t>
      </w:r>
      <w:r w:rsidRPr="0004202D">
        <w:rPr>
          <w:rFonts w:ascii="Palatino Linotype" w:hAnsi="Palatino Linotype" w:cstheme="majorHAnsi"/>
          <w:color w:val="000000" w:themeColor="text1"/>
          <w:sz w:val="23"/>
          <w:szCs w:val="23"/>
        </w:rPr>
        <w:t>Sukova tř. 1735, 530 02 Pardubice I</w:t>
      </w:r>
      <w:r>
        <w:rPr>
          <w:rFonts w:ascii="Palatino Linotype" w:hAnsi="Palatino Linotype" w:cstheme="majorHAnsi"/>
          <w:color w:val="000000" w:themeColor="text1"/>
          <w:sz w:val="23"/>
          <w:szCs w:val="23"/>
        </w:rPr>
        <w:t xml:space="preserve"> – Zimní stadion</w:t>
      </w:r>
    </w:p>
    <w:p w14:paraId="0C652989" w14:textId="77777777" w:rsidR="00B5216A" w:rsidRPr="00A916AE" w:rsidRDefault="00B5216A" w:rsidP="00B5216A">
      <w:pPr>
        <w:pStyle w:val="Odstavecseseznamem"/>
        <w:numPr>
          <w:ilvl w:val="1"/>
          <w:numId w:val="50"/>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lastRenderedPageBreak/>
        <w:t>telefonní kontakt:</w:t>
      </w:r>
      <w:r>
        <w:rPr>
          <w:rFonts w:ascii="Palatino Linotype" w:hAnsi="Palatino Linotype" w:cstheme="majorHAnsi"/>
          <w:sz w:val="23"/>
          <w:szCs w:val="23"/>
        </w:rPr>
        <w:t xml:space="preserve"> +420 724 251 504</w:t>
      </w:r>
    </w:p>
    <w:p w14:paraId="1FF733E1" w14:textId="77777777" w:rsidR="00B5216A" w:rsidRPr="00A916AE" w:rsidRDefault="00B5216A" w:rsidP="00B5216A">
      <w:pPr>
        <w:pStyle w:val="Odstavecseseznamem"/>
        <w:numPr>
          <w:ilvl w:val="1"/>
          <w:numId w:val="50"/>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e-mail:</w:t>
      </w:r>
      <w:r>
        <w:rPr>
          <w:rFonts w:ascii="Palatino Linotype" w:hAnsi="Palatino Linotype" w:cstheme="majorHAnsi"/>
          <w:sz w:val="23"/>
          <w:szCs w:val="23"/>
        </w:rPr>
        <w:t xml:space="preserve"> chmelarova@rfpardubice.cz</w:t>
      </w:r>
    </w:p>
    <w:p w14:paraId="698E00AC" w14:textId="77777777" w:rsidR="00B5216A" w:rsidRDefault="00B5216A" w:rsidP="00B5216A">
      <w:pPr>
        <w:pStyle w:val="Odstavecseseznamem"/>
        <w:numPr>
          <w:ilvl w:val="1"/>
          <w:numId w:val="50"/>
        </w:numPr>
        <w:spacing w:before="0" w:line="276" w:lineRule="auto"/>
        <w:rPr>
          <w:rFonts w:ascii="Palatino Linotype" w:hAnsi="Palatino Linotype" w:cstheme="majorHAnsi"/>
          <w:sz w:val="23"/>
          <w:szCs w:val="23"/>
        </w:rPr>
      </w:pPr>
      <w:r w:rsidRPr="0004202D">
        <w:rPr>
          <w:rFonts w:ascii="Palatino Linotype" w:hAnsi="Palatino Linotype" w:cstheme="majorHAnsi"/>
          <w:sz w:val="23"/>
          <w:szCs w:val="23"/>
        </w:rPr>
        <w:t xml:space="preserve">konzultace budou prováděny na žádost </w:t>
      </w:r>
      <w:r>
        <w:rPr>
          <w:rFonts w:ascii="Palatino Linotype" w:hAnsi="Palatino Linotype" w:cstheme="majorHAnsi"/>
          <w:sz w:val="23"/>
          <w:szCs w:val="23"/>
        </w:rPr>
        <w:t>oznamovatele</w:t>
      </w:r>
      <w:r w:rsidRPr="0004202D">
        <w:rPr>
          <w:rFonts w:ascii="Palatino Linotype" w:hAnsi="Palatino Linotype" w:cstheme="majorHAnsi"/>
          <w:sz w:val="23"/>
          <w:szCs w:val="23"/>
        </w:rPr>
        <w:t>, nejdéle však do 14 dnů od podání této žádosti</w:t>
      </w:r>
    </w:p>
    <w:p w14:paraId="07BCC0B2" w14:textId="77777777" w:rsidR="00B5216A" w:rsidRPr="00A916AE" w:rsidRDefault="00B5216A" w:rsidP="00B5216A">
      <w:pPr>
        <w:pStyle w:val="Odstavecseseznamem"/>
        <w:numPr>
          <w:ilvl w:val="0"/>
          <w:numId w:val="50"/>
        </w:numPr>
        <w:spacing w:before="0" w:line="276" w:lineRule="auto"/>
        <w:rPr>
          <w:rFonts w:ascii="Palatino Linotype" w:hAnsi="Palatino Linotype" w:cstheme="majorHAnsi"/>
          <w:b/>
          <w:bCs/>
          <w:sz w:val="23"/>
          <w:szCs w:val="23"/>
        </w:rPr>
      </w:pPr>
      <w:r>
        <w:rPr>
          <w:rFonts w:ascii="Palatino Linotype" w:hAnsi="Palatino Linotype" w:cstheme="majorHAnsi"/>
          <w:sz w:val="23"/>
          <w:szCs w:val="23"/>
        </w:rPr>
        <w:t xml:space="preserve">6. </w:t>
      </w:r>
      <w:r w:rsidRPr="00A916AE">
        <w:rPr>
          <w:rFonts w:ascii="Palatino Linotype" w:hAnsi="Palatino Linotype" w:cstheme="majorHAnsi"/>
          <w:b/>
          <w:bCs/>
          <w:sz w:val="23"/>
          <w:szCs w:val="23"/>
        </w:rPr>
        <w:t>Příslušnou osob</w:t>
      </w:r>
      <w:r>
        <w:rPr>
          <w:rFonts w:ascii="Palatino Linotype" w:hAnsi="Palatino Linotype" w:cstheme="majorHAnsi"/>
          <w:b/>
          <w:bCs/>
          <w:sz w:val="23"/>
          <w:szCs w:val="23"/>
        </w:rPr>
        <w:t>u č.2</w:t>
      </w:r>
      <w:r w:rsidRPr="00A916AE">
        <w:rPr>
          <w:rFonts w:ascii="Palatino Linotype" w:hAnsi="Palatino Linotype" w:cstheme="majorHAnsi"/>
          <w:b/>
          <w:bCs/>
          <w:sz w:val="23"/>
          <w:szCs w:val="23"/>
        </w:rPr>
        <w:t xml:space="preserve"> ke dni vydání směrnice Společnost určuje:</w:t>
      </w:r>
    </w:p>
    <w:p w14:paraId="6F3929F4" w14:textId="77777777" w:rsidR="00B5216A" w:rsidRPr="0004202D" w:rsidRDefault="00B5216A" w:rsidP="00B5216A">
      <w:pPr>
        <w:pStyle w:val="Odstavecseseznamem"/>
        <w:numPr>
          <w:ilvl w:val="1"/>
          <w:numId w:val="50"/>
        </w:numPr>
        <w:spacing w:before="0" w:line="276" w:lineRule="auto"/>
        <w:rPr>
          <w:rFonts w:ascii="Palatino Linotype" w:hAnsi="Palatino Linotype" w:cstheme="majorHAnsi"/>
          <w:color w:val="000000" w:themeColor="text1"/>
          <w:sz w:val="23"/>
          <w:szCs w:val="23"/>
        </w:rPr>
      </w:pPr>
      <w:r w:rsidRPr="00A916AE">
        <w:rPr>
          <w:rFonts w:ascii="Palatino Linotype" w:hAnsi="Palatino Linotype" w:cstheme="majorHAnsi"/>
          <w:sz w:val="23"/>
          <w:szCs w:val="23"/>
        </w:rPr>
        <w:t xml:space="preserve">jméno a příjmení: </w:t>
      </w:r>
      <w:r>
        <w:rPr>
          <w:rFonts w:ascii="Palatino Linotype" w:hAnsi="Palatino Linotype" w:cstheme="majorHAnsi"/>
          <w:sz w:val="23"/>
          <w:szCs w:val="23"/>
        </w:rPr>
        <w:t>Michaela Táborská</w:t>
      </w:r>
    </w:p>
    <w:p w14:paraId="7F0B65CE" w14:textId="175E512F" w:rsidR="00B5216A" w:rsidRPr="00A916AE" w:rsidRDefault="00B5216A" w:rsidP="00B5216A">
      <w:pPr>
        <w:pStyle w:val="Odstavecseseznamem"/>
        <w:numPr>
          <w:ilvl w:val="1"/>
          <w:numId w:val="50"/>
        </w:numPr>
        <w:spacing w:before="0" w:line="276" w:lineRule="auto"/>
        <w:rPr>
          <w:rFonts w:ascii="Palatino Linotype" w:hAnsi="Palatino Linotype" w:cstheme="majorHAnsi"/>
          <w:sz w:val="23"/>
          <w:szCs w:val="23"/>
        </w:rPr>
      </w:pPr>
      <w:r w:rsidRPr="0004202D">
        <w:rPr>
          <w:rFonts w:ascii="Palatino Linotype" w:hAnsi="Palatino Linotype" w:cstheme="majorHAnsi"/>
          <w:color w:val="000000" w:themeColor="text1"/>
          <w:sz w:val="23"/>
          <w:szCs w:val="23"/>
        </w:rPr>
        <w:t>adresa</w:t>
      </w:r>
      <w:r w:rsidR="005C5292">
        <w:rPr>
          <w:rFonts w:ascii="Palatino Linotype" w:hAnsi="Palatino Linotype" w:cstheme="majorHAnsi"/>
          <w:color w:val="000000" w:themeColor="text1"/>
          <w:sz w:val="23"/>
          <w:szCs w:val="23"/>
        </w:rPr>
        <w:t>:</w:t>
      </w:r>
      <w:r w:rsidRPr="0004202D">
        <w:rPr>
          <w:rFonts w:ascii="Palatino Linotype" w:hAnsi="Palatino Linotype" w:cstheme="majorHAnsi"/>
          <w:color w:val="000000" w:themeColor="text1"/>
          <w:sz w:val="23"/>
          <w:szCs w:val="23"/>
        </w:rPr>
        <w:t xml:space="preserve"> </w:t>
      </w:r>
      <w:r>
        <w:rPr>
          <w:rFonts w:ascii="Palatino Linotype" w:hAnsi="Palatino Linotype" w:cstheme="majorHAnsi"/>
          <w:color w:val="000000" w:themeColor="text1"/>
          <w:sz w:val="23"/>
          <w:szCs w:val="23"/>
        </w:rPr>
        <w:t>třída Míru 90, 530 02 Pardubice</w:t>
      </w:r>
    </w:p>
    <w:p w14:paraId="734D8CE3" w14:textId="77777777" w:rsidR="00B5216A" w:rsidRPr="00A916AE" w:rsidRDefault="00B5216A" w:rsidP="00B5216A">
      <w:pPr>
        <w:pStyle w:val="Odstavecseseznamem"/>
        <w:numPr>
          <w:ilvl w:val="1"/>
          <w:numId w:val="50"/>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telefonní kontakt:</w:t>
      </w:r>
      <w:r>
        <w:rPr>
          <w:rFonts w:ascii="Palatino Linotype" w:hAnsi="Palatino Linotype" w:cstheme="majorHAnsi"/>
          <w:sz w:val="23"/>
          <w:szCs w:val="23"/>
        </w:rPr>
        <w:t xml:space="preserve"> +420 724 251 497</w:t>
      </w:r>
    </w:p>
    <w:p w14:paraId="0122E6D1" w14:textId="77777777" w:rsidR="00B5216A" w:rsidRPr="00A916AE" w:rsidRDefault="00B5216A" w:rsidP="00B5216A">
      <w:pPr>
        <w:pStyle w:val="Odstavecseseznamem"/>
        <w:numPr>
          <w:ilvl w:val="1"/>
          <w:numId w:val="50"/>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e-mail:</w:t>
      </w:r>
      <w:r>
        <w:rPr>
          <w:rFonts w:ascii="Palatino Linotype" w:hAnsi="Palatino Linotype" w:cstheme="majorHAnsi"/>
          <w:sz w:val="23"/>
          <w:szCs w:val="23"/>
        </w:rPr>
        <w:t xml:space="preserve"> taborska@rfpardubice.cz</w:t>
      </w:r>
    </w:p>
    <w:p w14:paraId="32FD8744" w14:textId="77777777" w:rsidR="00B5216A" w:rsidRDefault="00B5216A" w:rsidP="00B5216A">
      <w:pPr>
        <w:pStyle w:val="Odstavecseseznamem"/>
        <w:numPr>
          <w:ilvl w:val="1"/>
          <w:numId w:val="50"/>
        </w:numPr>
        <w:spacing w:before="0" w:line="276" w:lineRule="auto"/>
        <w:rPr>
          <w:rFonts w:ascii="Palatino Linotype" w:hAnsi="Palatino Linotype" w:cstheme="majorHAnsi"/>
          <w:sz w:val="23"/>
          <w:szCs w:val="23"/>
        </w:rPr>
      </w:pPr>
      <w:r w:rsidRPr="0004202D">
        <w:rPr>
          <w:rFonts w:ascii="Palatino Linotype" w:hAnsi="Palatino Linotype" w:cstheme="majorHAnsi"/>
          <w:sz w:val="23"/>
          <w:szCs w:val="23"/>
        </w:rPr>
        <w:t xml:space="preserve">konzultace budou prováděny na žádost </w:t>
      </w:r>
      <w:r>
        <w:rPr>
          <w:rFonts w:ascii="Palatino Linotype" w:hAnsi="Palatino Linotype" w:cstheme="majorHAnsi"/>
          <w:sz w:val="23"/>
          <w:szCs w:val="23"/>
        </w:rPr>
        <w:t>oznamovatele</w:t>
      </w:r>
      <w:r w:rsidRPr="0004202D">
        <w:rPr>
          <w:rFonts w:ascii="Palatino Linotype" w:hAnsi="Palatino Linotype" w:cstheme="majorHAnsi"/>
          <w:sz w:val="23"/>
          <w:szCs w:val="23"/>
        </w:rPr>
        <w:t>, nejdéle však do 14 dnů od podání této žádosti</w:t>
      </w:r>
    </w:p>
    <w:p w14:paraId="433AFD0B" w14:textId="77777777" w:rsidR="00B5216A" w:rsidRPr="00A916AE" w:rsidRDefault="00B5216A" w:rsidP="00B5216A">
      <w:pPr>
        <w:rPr>
          <w:rFonts w:ascii="Palatino Linotype" w:hAnsi="Palatino Linotype" w:cstheme="majorHAnsi"/>
          <w:sz w:val="23"/>
          <w:szCs w:val="23"/>
        </w:rPr>
      </w:pPr>
    </w:p>
    <w:p w14:paraId="490A5CF5"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C.</w:t>
      </w:r>
    </w:p>
    <w:p w14:paraId="2D9D0FF3"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Povinnosti Společnosti</w:t>
      </w:r>
    </w:p>
    <w:p w14:paraId="7D79BB29" w14:textId="77777777" w:rsidR="00B5216A" w:rsidRPr="00A916AE" w:rsidRDefault="00B5216A" w:rsidP="00B5216A">
      <w:pPr>
        <w:pStyle w:val="Odstavecseseznamem"/>
        <w:numPr>
          <w:ilvl w:val="0"/>
          <w:numId w:val="51"/>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Společnost při vykonávání činnosti v rámci předmětu podnikání:</w:t>
      </w:r>
    </w:p>
    <w:p w14:paraId="420E0496" w14:textId="77777777" w:rsidR="00B5216A" w:rsidRPr="00A916AE" w:rsidRDefault="00B5216A" w:rsidP="00B5216A">
      <w:pPr>
        <w:pStyle w:val="Odstavecseseznamem"/>
        <w:numPr>
          <w:ilvl w:val="0"/>
          <w:numId w:val="52"/>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určuje jednu, v případě potřeby více příslušných osob k výkonu činnosti a poučuje je o jejich právech a povinnostech;</w:t>
      </w:r>
    </w:p>
    <w:p w14:paraId="2ED2CF87" w14:textId="77777777" w:rsidR="00B5216A" w:rsidRPr="00A916AE" w:rsidRDefault="00B5216A" w:rsidP="00B5216A">
      <w:pPr>
        <w:pStyle w:val="Odstavecseseznamem"/>
        <w:numPr>
          <w:ilvl w:val="0"/>
          <w:numId w:val="52"/>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vyrozumívá potenciální oznamovatele o možnostech podání oznámení v případě podezření o protiprávním jednání;</w:t>
      </w:r>
    </w:p>
    <w:p w14:paraId="68702A22" w14:textId="77777777" w:rsidR="00B5216A" w:rsidRPr="00A916AE" w:rsidRDefault="00B5216A" w:rsidP="00B5216A">
      <w:pPr>
        <w:pStyle w:val="Odstavecseseznamem"/>
        <w:numPr>
          <w:ilvl w:val="0"/>
          <w:numId w:val="52"/>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zveřejňuje aktuální znění směrnice o způsobu vyřizování a evidenci oznámení na internetových stránkách Společnosti.</w:t>
      </w:r>
    </w:p>
    <w:p w14:paraId="320D4E1E" w14:textId="77777777" w:rsidR="00B5216A" w:rsidRPr="00A916AE" w:rsidRDefault="00B5216A" w:rsidP="00B5216A">
      <w:pPr>
        <w:rPr>
          <w:rFonts w:ascii="Palatino Linotype" w:hAnsi="Palatino Linotype" w:cstheme="majorHAnsi"/>
          <w:sz w:val="23"/>
          <w:szCs w:val="23"/>
        </w:rPr>
      </w:pPr>
    </w:p>
    <w:p w14:paraId="437AA0BA"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D.</w:t>
      </w:r>
    </w:p>
    <w:p w14:paraId="5274D284"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Vnitřní oznamovací systém</w:t>
      </w:r>
    </w:p>
    <w:p w14:paraId="66BCEEB6" w14:textId="77777777" w:rsidR="00B5216A" w:rsidRPr="00A916AE" w:rsidRDefault="00B5216A" w:rsidP="00B5216A">
      <w:pPr>
        <w:pStyle w:val="Odstavecseseznamem"/>
        <w:numPr>
          <w:ilvl w:val="2"/>
          <w:numId w:val="46"/>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 xml:space="preserve">Společnost dle zákona zavádí pro účely oznamování vnitřní oznamovací systém a zmocňuje k prováděním úkonů dle zákona příslušnou osobu. </w:t>
      </w:r>
    </w:p>
    <w:p w14:paraId="791EB75F" w14:textId="77777777" w:rsidR="00B5216A" w:rsidRPr="00A916AE" w:rsidRDefault="00B5216A" w:rsidP="00B5216A">
      <w:pPr>
        <w:pStyle w:val="Odstavecseseznamem"/>
        <w:numPr>
          <w:ilvl w:val="2"/>
          <w:numId w:val="46"/>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 xml:space="preserve">Vnitřní oznamovací systém zajišťuje přijímání a vyhodnocování oznámení ve smyslu zákona, informování oznamovatele o výsledcích posouzení oznámení a ochranu oznamovatele před možnými odvetnými opatřeními ze strany Společnosti dle zákona a interní směrnice. </w:t>
      </w:r>
    </w:p>
    <w:p w14:paraId="2A6DB000" w14:textId="77777777" w:rsidR="00B5216A" w:rsidRPr="00A916AE" w:rsidRDefault="00B5216A" w:rsidP="00B5216A">
      <w:pPr>
        <w:pStyle w:val="Odstavecseseznamem"/>
        <w:numPr>
          <w:ilvl w:val="2"/>
          <w:numId w:val="46"/>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K vyřizování oznámení byla určena příslušná osoba, jíž lze oznámení podávat postupem určeným v této směrnici.</w:t>
      </w:r>
    </w:p>
    <w:p w14:paraId="4D05A679" w14:textId="77777777" w:rsidR="00B5216A" w:rsidRPr="00A916AE" w:rsidRDefault="00B5216A" w:rsidP="00B5216A">
      <w:pPr>
        <w:rPr>
          <w:rFonts w:ascii="Palatino Linotype" w:hAnsi="Palatino Linotype" w:cstheme="majorHAnsi"/>
          <w:sz w:val="23"/>
          <w:szCs w:val="23"/>
        </w:rPr>
      </w:pPr>
    </w:p>
    <w:p w14:paraId="6CD04BD1"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E.</w:t>
      </w:r>
    </w:p>
    <w:p w14:paraId="0DF9854B"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Podání oznámení</w:t>
      </w:r>
    </w:p>
    <w:p w14:paraId="387B452B" w14:textId="77777777" w:rsidR="00B5216A" w:rsidRPr="00A916AE" w:rsidRDefault="00B5216A" w:rsidP="00B5216A">
      <w:pPr>
        <w:pStyle w:val="Odstavecseseznamem"/>
        <w:numPr>
          <w:ilvl w:val="0"/>
          <w:numId w:val="53"/>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Oznámení lze podat:</w:t>
      </w:r>
    </w:p>
    <w:p w14:paraId="6C1961ED" w14:textId="77777777" w:rsidR="00B5216A" w:rsidRPr="00A916AE" w:rsidRDefault="00B5216A" w:rsidP="00B5216A">
      <w:pPr>
        <w:pStyle w:val="Odstavecseseznamem"/>
        <w:numPr>
          <w:ilvl w:val="1"/>
          <w:numId w:val="44"/>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telefonicky na telefonní číslo příslušné osoby určené výhradně pro tyto účely</w:t>
      </w:r>
    </w:p>
    <w:p w14:paraId="24CEC31A" w14:textId="77777777" w:rsidR="00B5216A" w:rsidRDefault="00B5216A" w:rsidP="00B5216A">
      <w:pPr>
        <w:pStyle w:val="Odstavecseseznamem"/>
        <w:numPr>
          <w:ilvl w:val="1"/>
          <w:numId w:val="44"/>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lastRenderedPageBreak/>
        <w:t xml:space="preserve">ústně při osobním setkání s příslušnou osobou, toto setkání umožní příslušná osoba na žádost oznamovatele v příměrné lhůtě, nejdéle však do 14 dnů ode dne, kdy o to oznamovatel požádá, </w:t>
      </w:r>
    </w:p>
    <w:p w14:paraId="2B1F759E" w14:textId="77777777" w:rsidR="00B5216A" w:rsidRPr="007803AC" w:rsidRDefault="00B5216A" w:rsidP="00B5216A">
      <w:pPr>
        <w:pStyle w:val="Odstavecseseznamem"/>
        <w:numPr>
          <w:ilvl w:val="1"/>
          <w:numId w:val="44"/>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 xml:space="preserve">písemné oznámení na obálce označené heslem „WHISTLEBLOWING“ poštou na adresu </w:t>
      </w:r>
      <w:r>
        <w:rPr>
          <w:rFonts w:ascii="Palatino Linotype" w:hAnsi="Palatino Linotype" w:cstheme="majorHAnsi"/>
          <w:color w:val="000000" w:themeColor="text1"/>
          <w:sz w:val="23"/>
          <w:szCs w:val="23"/>
        </w:rPr>
        <w:t>třída Míru 90, 530 02 Pardubice,</w:t>
      </w:r>
      <w:r w:rsidRPr="00A916AE">
        <w:rPr>
          <w:rFonts w:ascii="Palatino Linotype" w:hAnsi="Palatino Linotype" w:cstheme="majorHAnsi"/>
          <w:sz w:val="23"/>
          <w:szCs w:val="23"/>
        </w:rPr>
        <w:t xml:space="preserve"> pouze doporučeně k rukám příslušné osoby. Pokud nebude písemné oznámení doručeno přímo do rukou příslušné osoby, může dojít k narušení ochrany oznámení třetí osobou</w:t>
      </w:r>
    </w:p>
    <w:p w14:paraId="70EFF893" w14:textId="77777777" w:rsidR="00B5216A" w:rsidRPr="007803AC" w:rsidRDefault="00B5216A" w:rsidP="00B5216A">
      <w:pPr>
        <w:pStyle w:val="Odstavecseseznamem"/>
        <w:numPr>
          <w:ilvl w:val="1"/>
          <w:numId w:val="44"/>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 xml:space="preserve">písemné oznámení na obálce označené heslem „WHISTLEBLOWING“ předané osobně Oznamovatelem do rukou Příslušné osoby na adrese </w:t>
      </w:r>
      <w:r>
        <w:rPr>
          <w:rFonts w:ascii="Palatino Linotype" w:hAnsi="Palatino Linotype" w:cstheme="majorHAnsi"/>
          <w:color w:val="000000" w:themeColor="text1"/>
          <w:sz w:val="23"/>
          <w:szCs w:val="23"/>
        </w:rPr>
        <w:t>třída Míru 90, 530 02 Pardubice.</w:t>
      </w:r>
      <w:r w:rsidRPr="00A916AE">
        <w:rPr>
          <w:rFonts w:ascii="Palatino Linotype" w:hAnsi="Palatino Linotype" w:cstheme="majorHAnsi"/>
          <w:sz w:val="23"/>
          <w:szCs w:val="23"/>
        </w:rPr>
        <w:t xml:space="preserve"> Pokud nebude písemné oznámení osobně předáno přímo do rukou příslušné osoby, může dojít k narušení ochrany oznámení třetí osobou</w:t>
      </w:r>
    </w:p>
    <w:p w14:paraId="412018DD" w14:textId="77777777" w:rsidR="00B5216A" w:rsidRPr="00A916AE" w:rsidRDefault="00B5216A" w:rsidP="00B5216A">
      <w:pPr>
        <w:pStyle w:val="Odstavecseseznamem"/>
        <w:numPr>
          <w:ilvl w:val="1"/>
          <w:numId w:val="44"/>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elektronicky na e-mail</w:t>
      </w:r>
      <w:r>
        <w:rPr>
          <w:rFonts w:ascii="Palatino Linotype" w:hAnsi="Palatino Linotype" w:cstheme="majorHAnsi"/>
          <w:sz w:val="23"/>
          <w:szCs w:val="23"/>
        </w:rPr>
        <w:t xml:space="preserve"> příslušné osoby; doporučuje se do předmětu e-mailové zprávy uvést heslo </w:t>
      </w:r>
      <w:r w:rsidRPr="00A916AE">
        <w:rPr>
          <w:rFonts w:ascii="Palatino Linotype" w:hAnsi="Palatino Linotype" w:cstheme="majorHAnsi"/>
          <w:sz w:val="23"/>
          <w:szCs w:val="23"/>
        </w:rPr>
        <w:t>„WHISTLEBLOWING“</w:t>
      </w:r>
      <w:r>
        <w:rPr>
          <w:rFonts w:ascii="Palatino Linotype" w:hAnsi="Palatino Linotype" w:cstheme="majorHAnsi"/>
          <w:sz w:val="23"/>
          <w:szCs w:val="23"/>
        </w:rPr>
        <w:t xml:space="preserve"> za účelem zajištění ochrany oznámení</w:t>
      </w:r>
    </w:p>
    <w:p w14:paraId="07669AB3" w14:textId="77777777" w:rsidR="00B5216A" w:rsidRPr="00A916AE" w:rsidRDefault="00B5216A" w:rsidP="00B5216A">
      <w:pPr>
        <w:pStyle w:val="Odstavecseseznamem"/>
        <w:numPr>
          <w:ilvl w:val="1"/>
          <w:numId w:val="44"/>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Oznámení je možno podat též prostřednictvím Ministerstva spravedlnosti ČR, a to osobně, telefonicky, e-mailem nebo prostřednictvím zabezpečeného elektronického formuláře dostupného na níže uvedeném odkazu: </w:t>
      </w:r>
      <w:r w:rsidRPr="00A916AE">
        <w:rPr>
          <w:rFonts w:ascii="Palatino Linotype" w:hAnsi="Palatino Linotype" w:cstheme="majorHAnsi"/>
          <w:sz w:val="23"/>
          <w:szCs w:val="23"/>
        </w:rPr>
        <w:br/>
      </w:r>
      <w:hyperlink r:id="rId8" w:tgtFrame="_blank" w:history="1">
        <w:r w:rsidRPr="00A916AE">
          <w:rPr>
            <w:rStyle w:val="Hypertextovodkaz"/>
            <w:rFonts w:ascii="Palatino Linotype" w:hAnsi="Palatino Linotype" w:cstheme="majorHAnsi"/>
            <w:sz w:val="23"/>
            <w:szCs w:val="23"/>
          </w:rPr>
          <w:t>https://oznamovatel.justice.cz/chci-podat-oznameni/</w:t>
        </w:r>
      </w:hyperlink>
      <w:r w:rsidRPr="00A916AE">
        <w:rPr>
          <w:rFonts w:ascii="Palatino Linotype" w:hAnsi="Palatino Linotype" w:cstheme="majorHAnsi"/>
          <w:sz w:val="23"/>
          <w:szCs w:val="23"/>
        </w:rPr>
        <w:t> </w:t>
      </w:r>
      <w:r w:rsidRPr="00A916AE">
        <w:rPr>
          <w:rFonts w:ascii="Palatino Linotype" w:hAnsi="Palatino Linotype" w:cstheme="majorHAnsi"/>
          <w:sz w:val="23"/>
          <w:szCs w:val="23"/>
        </w:rPr>
        <w:br/>
        <w:t>E-mail: </w:t>
      </w:r>
      <w:hyperlink r:id="rId9" w:history="1">
        <w:r w:rsidRPr="00A916AE">
          <w:rPr>
            <w:rStyle w:val="Hypertextovodkaz"/>
            <w:rFonts w:ascii="Palatino Linotype" w:hAnsi="Palatino Linotype" w:cstheme="majorHAnsi"/>
            <w:sz w:val="23"/>
            <w:szCs w:val="23"/>
          </w:rPr>
          <w:t>oznamovatel@msp.justice.cz</w:t>
        </w:r>
      </w:hyperlink>
      <w:r w:rsidRPr="00A916AE">
        <w:rPr>
          <w:rFonts w:ascii="Palatino Linotype" w:hAnsi="Palatino Linotype" w:cstheme="majorHAnsi"/>
          <w:sz w:val="23"/>
          <w:szCs w:val="23"/>
        </w:rPr>
        <w:t> </w:t>
      </w:r>
      <w:r w:rsidRPr="00A916AE">
        <w:rPr>
          <w:rFonts w:ascii="Palatino Linotype" w:hAnsi="Palatino Linotype" w:cstheme="majorHAnsi"/>
          <w:sz w:val="23"/>
          <w:szCs w:val="23"/>
        </w:rPr>
        <w:br/>
        <w:t>Tel.: </w:t>
      </w:r>
      <w:hyperlink r:id="rId10" w:history="1">
        <w:r w:rsidRPr="00A916AE">
          <w:rPr>
            <w:rStyle w:val="Hypertextovodkaz"/>
            <w:rFonts w:ascii="Palatino Linotype" w:hAnsi="Palatino Linotype" w:cstheme="majorHAnsi"/>
            <w:sz w:val="23"/>
            <w:szCs w:val="23"/>
          </w:rPr>
          <w:t>221 997 840</w:t>
        </w:r>
      </w:hyperlink>
      <w:r w:rsidRPr="00A916AE">
        <w:rPr>
          <w:rFonts w:ascii="Palatino Linotype" w:hAnsi="Palatino Linotype" w:cstheme="majorHAnsi"/>
          <w:sz w:val="23"/>
          <w:szCs w:val="23"/>
        </w:rPr>
        <w:t> (telefonní hovory nejsou nahrávány)</w:t>
      </w:r>
      <w:r w:rsidRPr="00A916AE">
        <w:rPr>
          <w:rStyle w:val="Hypertextovodkaz"/>
          <w:rFonts w:ascii="Palatino Linotype" w:hAnsi="Palatino Linotype" w:cstheme="majorHAnsi"/>
          <w:sz w:val="23"/>
          <w:szCs w:val="23"/>
        </w:rPr>
        <w:t xml:space="preserve"> </w:t>
      </w:r>
    </w:p>
    <w:p w14:paraId="0649724A" w14:textId="77777777" w:rsidR="00B5216A" w:rsidRPr="00A916AE" w:rsidRDefault="00B5216A" w:rsidP="00B5216A">
      <w:pPr>
        <w:pStyle w:val="Odstavecseseznamem"/>
        <w:numPr>
          <w:ilvl w:val="0"/>
          <w:numId w:val="53"/>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 xml:space="preserve">Pro účely vyřizování oznámení si dle §19 zákona Společnost vyhrazuje právo o hovoru, ať už při telefonickém nebo při osobním setkání, uchovat záznam nebo zvukovou nahrávku, která věrně zachycuje podstatu ústního jednání. Zvukovou nahrávku lze pořídit pouze se souhlasem oznamovatele. Pokud oznamovatel neudělí souhlas se zvukovou nahrávkou, Příslušná osoba sepíše pouze písemný protokol o oznámení. </w:t>
      </w:r>
    </w:p>
    <w:p w14:paraId="4AB22945" w14:textId="77777777" w:rsidR="00B5216A" w:rsidRPr="00A916AE" w:rsidRDefault="00B5216A" w:rsidP="00B5216A">
      <w:pPr>
        <w:pStyle w:val="Odstavecseseznamem"/>
        <w:numPr>
          <w:ilvl w:val="0"/>
          <w:numId w:val="53"/>
        </w:numPr>
        <w:spacing w:before="0" w:line="276" w:lineRule="auto"/>
        <w:rPr>
          <w:rFonts w:ascii="Palatino Linotype" w:hAnsi="Palatino Linotype" w:cstheme="majorHAnsi"/>
          <w:b/>
          <w:bCs/>
          <w:sz w:val="23"/>
          <w:szCs w:val="23"/>
        </w:rPr>
      </w:pPr>
      <w:r w:rsidRPr="00A916AE">
        <w:rPr>
          <w:rFonts w:ascii="Palatino Linotype" w:hAnsi="Palatino Linotype" w:cstheme="majorHAnsi"/>
          <w:b/>
          <w:bCs/>
          <w:sz w:val="23"/>
          <w:szCs w:val="23"/>
        </w:rPr>
        <w:t>Za vědomě nepravdivé oznámení může být Oznamovateli dle zákona uložena pokuta až 50.000,- Kč.</w:t>
      </w:r>
    </w:p>
    <w:p w14:paraId="2FE6123C" w14:textId="77777777" w:rsidR="00B5216A" w:rsidRPr="00A916AE" w:rsidRDefault="00B5216A" w:rsidP="00B5216A">
      <w:pPr>
        <w:rPr>
          <w:rFonts w:ascii="Palatino Linotype" w:hAnsi="Palatino Linotype" w:cstheme="majorHAnsi"/>
          <w:b/>
          <w:bCs/>
          <w:sz w:val="23"/>
          <w:szCs w:val="23"/>
        </w:rPr>
      </w:pPr>
    </w:p>
    <w:p w14:paraId="28565D4B"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F.</w:t>
      </w:r>
    </w:p>
    <w:p w14:paraId="1445C364"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Obsah oznámení</w:t>
      </w:r>
    </w:p>
    <w:p w14:paraId="53658F32" w14:textId="77777777" w:rsidR="00B5216A" w:rsidRPr="00A916AE" w:rsidRDefault="00B5216A" w:rsidP="00B5216A">
      <w:pPr>
        <w:pStyle w:val="Odstavecseseznamem"/>
        <w:numPr>
          <w:ilvl w:val="2"/>
          <w:numId w:val="44"/>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Oznámení musí obsahovat:</w:t>
      </w:r>
    </w:p>
    <w:p w14:paraId="7A335005" w14:textId="77777777" w:rsidR="00B5216A" w:rsidRPr="00A916AE" w:rsidRDefault="00B5216A" w:rsidP="00B5216A">
      <w:pPr>
        <w:pStyle w:val="Odstavecseseznamem"/>
        <w:numPr>
          <w:ilvl w:val="1"/>
          <w:numId w:val="45"/>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jméno, příjmení, adresa bydliště a e-mail/telefonní kontakt oznamovatele</w:t>
      </w:r>
    </w:p>
    <w:p w14:paraId="1D91CE5F" w14:textId="77777777" w:rsidR="00B5216A" w:rsidRPr="00A916AE" w:rsidRDefault="00B5216A" w:rsidP="00B5216A">
      <w:pPr>
        <w:pStyle w:val="Odstavecseseznamem"/>
        <w:numPr>
          <w:ilvl w:val="1"/>
          <w:numId w:val="45"/>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předmět oznámení – se stručným popisem skutečností, na jejichž základě je oznámení podáváno, případně čeho se oznamovatel domáhá;</w:t>
      </w:r>
    </w:p>
    <w:p w14:paraId="7DA6E468" w14:textId="77777777" w:rsidR="00B5216A" w:rsidRPr="00A916AE" w:rsidRDefault="00B5216A" w:rsidP="00B5216A">
      <w:pPr>
        <w:pStyle w:val="Odstavecseseznamem"/>
        <w:numPr>
          <w:ilvl w:val="2"/>
          <w:numId w:val="44"/>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Pokud oznámení neobsahuje všechny potřebné informace či údaje, vyzve příslušná osoba oznamovatele k jejich doplnění.</w:t>
      </w:r>
    </w:p>
    <w:p w14:paraId="06955814" w14:textId="77777777" w:rsidR="00B5216A" w:rsidRPr="00A916AE" w:rsidRDefault="00B5216A" w:rsidP="00B5216A">
      <w:pPr>
        <w:pStyle w:val="Odstavecseseznamem"/>
        <w:numPr>
          <w:ilvl w:val="2"/>
          <w:numId w:val="44"/>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lastRenderedPageBreak/>
        <w:t>V případě oznámení anonymního charakteru si Společnost vyhrazuje právo toto oznámení nepřezkoumávat do doby, dokud dodatečně nevyjde najevo totožnost oznamovatele, nejdéle však 5 let od obdržení oznámení.</w:t>
      </w:r>
    </w:p>
    <w:p w14:paraId="2A60B921" w14:textId="77777777" w:rsidR="00B5216A" w:rsidRPr="00A916AE" w:rsidRDefault="00B5216A" w:rsidP="00B5216A">
      <w:pPr>
        <w:rPr>
          <w:rFonts w:ascii="Palatino Linotype" w:hAnsi="Palatino Linotype" w:cstheme="majorHAnsi"/>
          <w:sz w:val="23"/>
          <w:szCs w:val="23"/>
        </w:rPr>
      </w:pPr>
    </w:p>
    <w:p w14:paraId="5BAAF3DD"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G.</w:t>
      </w:r>
    </w:p>
    <w:p w14:paraId="485A4D10"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Evidence a řešení oznámení</w:t>
      </w:r>
    </w:p>
    <w:p w14:paraId="4B4B283E" w14:textId="77777777" w:rsidR="00B5216A" w:rsidRPr="00A916AE" w:rsidRDefault="00B5216A" w:rsidP="00B5216A">
      <w:pPr>
        <w:pStyle w:val="Odstavecseseznamem"/>
        <w:numPr>
          <w:ilvl w:val="0"/>
          <w:numId w:val="54"/>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Dle § 21 zákona je příslušná osoba povinna vést evidenci údajů o přijatých oznámeních v níže uvedeném rozsahu.</w:t>
      </w:r>
    </w:p>
    <w:p w14:paraId="1D53ACAA" w14:textId="77777777" w:rsidR="00B5216A" w:rsidRPr="00A916AE" w:rsidRDefault="00B5216A" w:rsidP="00B5216A">
      <w:pPr>
        <w:pStyle w:val="Odstavecseseznamem"/>
        <w:numPr>
          <w:ilvl w:val="0"/>
          <w:numId w:val="54"/>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Oznámení příslušná osoba eviduje v elektronické podobě po dobu 5 let, přičemž do evidence má dle § 21 odst. 3 zákona přístup v případě oznámení podaných prostřednictvím vnitřního oznamovacího systému pouze tato příslušná osoba. Seznámením se s touto směrnicí případný Oznamovatel bere na vědomí způsob evidence oznámení.</w:t>
      </w:r>
    </w:p>
    <w:p w14:paraId="2E13BCF1" w14:textId="77777777" w:rsidR="00B5216A" w:rsidRPr="00A916AE" w:rsidRDefault="00B5216A" w:rsidP="00B5216A">
      <w:pPr>
        <w:pStyle w:val="Odstavecseseznamem"/>
        <w:numPr>
          <w:ilvl w:val="0"/>
          <w:numId w:val="54"/>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O každém přijatém oznámení se vede protokol, který obsahuje:</w:t>
      </w:r>
    </w:p>
    <w:p w14:paraId="46443275" w14:textId="77777777" w:rsidR="00B5216A" w:rsidRPr="00A916AE" w:rsidRDefault="00B5216A" w:rsidP="00B5216A">
      <w:pPr>
        <w:pStyle w:val="Odstavecseseznamem"/>
        <w:numPr>
          <w:ilvl w:val="0"/>
          <w:numId w:val="47"/>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údaje o oznamovateli: jméno, příjmení, kontaktní adresa, e-mail/telefonní kontakt</w:t>
      </w:r>
    </w:p>
    <w:p w14:paraId="4150823A" w14:textId="77777777" w:rsidR="00B5216A" w:rsidRPr="00A916AE" w:rsidRDefault="00B5216A" w:rsidP="00B5216A">
      <w:pPr>
        <w:pStyle w:val="Odstavecseseznamem"/>
        <w:numPr>
          <w:ilvl w:val="0"/>
          <w:numId w:val="47"/>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datum přijetí oznámení a předmět oznámení zahrnující jeho stručný popis;</w:t>
      </w:r>
    </w:p>
    <w:p w14:paraId="48A0CF19" w14:textId="77777777" w:rsidR="00B5216A" w:rsidRPr="00A916AE" w:rsidRDefault="00B5216A" w:rsidP="00B5216A">
      <w:pPr>
        <w:pStyle w:val="Odstavecseseznamem"/>
        <w:numPr>
          <w:ilvl w:val="0"/>
          <w:numId w:val="47"/>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případné přílohy oznámení</w:t>
      </w:r>
    </w:p>
    <w:p w14:paraId="5C35DEBA" w14:textId="77777777" w:rsidR="00B5216A" w:rsidRPr="00A916AE" w:rsidRDefault="00B5216A" w:rsidP="00B5216A">
      <w:pPr>
        <w:pStyle w:val="Odstavecseseznamem"/>
        <w:numPr>
          <w:ilvl w:val="0"/>
          <w:numId w:val="47"/>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informace o vyrozumění přijetí oznámení</w:t>
      </w:r>
    </w:p>
    <w:p w14:paraId="19AE6DF3" w14:textId="77777777" w:rsidR="00B5216A" w:rsidRPr="00A916AE" w:rsidRDefault="00B5216A" w:rsidP="00B5216A">
      <w:pPr>
        <w:pStyle w:val="Odstavecseseznamem"/>
        <w:numPr>
          <w:ilvl w:val="0"/>
          <w:numId w:val="47"/>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informace o posouzení oznámení a o přijatých opatřeních</w:t>
      </w:r>
    </w:p>
    <w:p w14:paraId="53BCB7BA" w14:textId="77777777" w:rsidR="00B5216A" w:rsidRPr="00A916AE" w:rsidRDefault="00B5216A" w:rsidP="00B5216A">
      <w:pPr>
        <w:pStyle w:val="Odstavecseseznamem"/>
        <w:numPr>
          <w:ilvl w:val="0"/>
          <w:numId w:val="47"/>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opatření přijatá za účelem vyřízení oznámení;</w:t>
      </w:r>
    </w:p>
    <w:p w14:paraId="09E13A1C" w14:textId="77777777" w:rsidR="00B5216A" w:rsidRPr="00A916AE" w:rsidRDefault="00B5216A" w:rsidP="00B5216A">
      <w:pPr>
        <w:pStyle w:val="Odstavecseseznamem"/>
        <w:numPr>
          <w:ilvl w:val="0"/>
          <w:numId w:val="47"/>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 xml:space="preserve">datum uzavření oznámení. </w:t>
      </w:r>
    </w:p>
    <w:p w14:paraId="207EE7FD" w14:textId="77777777" w:rsidR="00B5216A" w:rsidRPr="00A916AE" w:rsidRDefault="00B5216A" w:rsidP="00B5216A">
      <w:pPr>
        <w:ind w:left="360"/>
        <w:rPr>
          <w:rFonts w:ascii="Palatino Linotype" w:hAnsi="Palatino Linotype" w:cstheme="majorHAnsi"/>
          <w:sz w:val="23"/>
          <w:szCs w:val="23"/>
        </w:rPr>
      </w:pPr>
    </w:p>
    <w:p w14:paraId="3F96A802"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H.</w:t>
      </w:r>
    </w:p>
    <w:p w14:paraId="11B81910"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Povinnosti příslušné osoby při řešení oznámení</w:t>
      </w:r>
    </w:p>
    <w:p w14:paraId="5EA64776" w14:textId="77777777" w:rsidR="00B5216A" w:rsidRPr="00A916AE" w:rsidRDefault="00B5216A" w:rsidP="00B5216A">
      <w:pPr>
        <w:pStyle w:val="Odstavecseseznamem"/>
        <w:numPr>
          <w:ilvl w:val="0"/>
          <w:numId w:val="55"/>
        </w:numPr>
        <w:spacing w:before="0" w:line="276" w:lineRule="auto"/>
        <w:jc w:val="left"/>
        <w:rPr>
          <w:rFonts w:ascii="Palatino Linotype" w:hAnsi="Palatino Linotype" w:cstheme="majorHAnsi"/>
          <w:sz w:val="23"/>
          <w:szCs w:val="23"/>
        </w:rPr>
      </w:pPr>
      <w:r w:rsidRPr="00A916AE">
        <w:rPr>
          <w:rFonts w:ascii="Palatino Linotype" w:hAnsi="Palatino Linotype" w:cstheme="majorHAnsi"/>
          <w:sz w:val="23"/>
          <w:szCs w:val="23"/>
        </w:rPr>
        <w:t>Příslušná osoba:</w:t>
      </w:r>
    </w:p>
    <w:p w14:paraId="2C10731A" w14:textId="77777777" w:rsidR="00B5216A" w:rsidRPr="00A916AE" w:rsidRDefault="00B5216A" w:rsidP="00B5216A">
      <w:pPr>
        <w:pStyle w:val="Odstavecseseznamem"/>
        <w:numPr>
          <w:ilvl w:val="0"/>
          <w:numId w:val="48"/>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přijme, zaprotokoluje a dle zákona posoudí důvodnost podaného oznámení;</w:t>
      </w:r>
    </w:p>
    <w:p w14:paraId="0E1C823E" w14:textId="77777777" w:rsidR="00B5216A" w:rsidRPr="00A916AE" w:rsidRDefault="00B5216A" w:rsidP="00B5216A">
      <w:pPr>
        <w:pStyle w:val="Odstavecseseznamem"/>
        <w:numPr>
          <w:ilvl w:val="0"/>
          <w:numId w:val="48"/>
        </w:numPr>
        <w:spacing w:before="0" w:line="276" w:lineRule="auto"/>
        <w:rPr>
          <w:rFonts w:ascii="Palatino Linotype" w:hAnsi="Palatino Linotype" w:cstheme="majorHAnsi"/>
          <w:sz w:val="23"/>
          <w:szCs w:val="23"/>
        </w:rPr>
      </w:pPr>
      <w:r w:rsidRPr="00A916AE">
        <w:rPr>
          <w:rFonts w:ascii="Palatino Linotype" w:hAnsi="Palatino Linotype" w:cstheme="majorHAnsi"/>
          <w:sz w:val="23"/>
          <w:szCs w:val="23"/>
        </w:rPr>
        <w:t>písemně informuje oznamovatele o přijetí oznámení do 7 dnů od jeho přijetí, pokud oznamovatel výslovně nepožádá příslušnou osobu, aby oznamovatele o přijetí nevyrozumívala nebo by oznámením došlo k prozrazení totožnosti oznamovatele;</w:t>
      </w:r>
    </w:p>
    <w:p w14:paraId="76BD372C" w14:textId="77777777" w:rsidR="00B5216A" w:rsidRPr="00A916AE" w:rsidRDefault="00B5216A" w:rsidP="00B5216A">
      <w:pPr>
        <w:pStyle w:val="Odstavecseseznamem"/>
        <w:numPr>
          <w:ilvl w:val="0"/>
          <w:numId w:val="48"/>
        </w:numPr>
        <w:spacing w:before="0" w:line="276" w:lineRule="auto"/>
        <w:rPr>
          <w:rFonts w:ascii="Palatino Linotype" w:eastAsiaTheme="minorHAnsi" w:hAnsi="Palatino Linotype" w:cstheme="majorHAnsi"/>
          <w:kern w:val="2"/>
          <w:sz w:val="23"/>
          <w:szCs w:val="23"/>
          <w:lang w:eastAsia="en-US"/>
          <w14:ligatures w14:val="standardContextual"/>
        </w:rPr>
      </w:pPr>
      <w:r w:rsidRPr="00A916AE">
        <w:rPr>
          <w:rFonts w:ascii="Palatino Linotype" w:hAnsi="Palatino Linotype" w:cstheme="majorHAnsi"/>
          <w:sz w:val="23"/>
          <w:szCs w:val="23"/>
        </w:rPr>
        <w:t>posoudí důvodnost oznámení́ a písemně vyrozumí oznamovatele o výsledcích posouzení do 30 dnu</w:t>
      </w:r>
      <w:r w:rsidRPr="00A916AE">
        <w:rPr>
          <w:rFonts w:ascii="Times New Roman" w:hAnsi="Times New Roman"/>
          <w:sz w:val="23"/>
          <w:szCs w:val="23"/>
        </w:rPr>
        <w:t>̊</w:t>
      </w:r>
      <w:r w:rsidRPr="00A916AE">
        <w:rPr>
          <w:rFonts w:ascii="Palatino Linotype" w:hAnsi="Palatino Linotype" w:cstheme="majorHAnsi"/>
          <w:sz w:val="23"/>
          <w:szCs w:val="23"/>
        </w:rPr>
        <w:t xml:space="preserve"> ode dne přijetí́ oznámení́. V případech skutkové nebo právně složitých lze tuto lhůtu prodloužit až o 30 dnu</w:t>
      </w:r>
      <w:r w:rsidRPr="00A916AE">
        <w:rPr>
          <w:rFonts w:ascii="Times New Roman" w:hAnsi="Times New Roman"/>
          <w:sz w:val="23"/>
          <w:szCs w:val="23"/>
        </w:rPr>
        <w:t>̊</w:t>
      </w:r>
      <w:r w:rsidRPr="00A916AE">
        <w:rPr>
          <w:rFonts w:ascii="Palatino Linotype" w:hAnsi="Palatino Linotype" w:cstheme="majorHAnsi"/>
          <w:sz w:val="23"/>
          <w:szCs w:val="23"/>
        </w:rPr>
        <w:t>, nejvýše však dvakrát. O prodloužení́ lhůty a důvodech pro její́ prodloužení́ příslušná osoba oznamovatele písemně</w:t>
      </w:r>
      <w:r w:rsidRPr="00A916AE">
        <w:rPr>
          <w:rFonts w:ascii="Times New Roman" w:hAnsi="Times New Roman"/>
          <w:sz w:val="23"/>
          <w:szCs w:val="23"/>
        </w:rPr>
        <w:t>̌</w:t>
      </w:r>
      <w:r w:rsidRPr="00A916AE">
        <w:rPr>
          <w:rFonts w:ascii="Palatino Linotype" w:hAnsi="Palatino Linotype" w:cstheme="majorHAnsi"/>
          <w:sz w:val="23"/>
          <w:szCs w:val="23"/>
        </w:rPr>
        <w:t xml:space="preserve"> vyrozum</w:t>
      </w:r>
      <w:r w:rsidRPr="00A916AE">
        <w:rPr>
          <w:rFonts w:ascii="Palatino Linotype" w:hAnsi="Palatino Linotype" w:cs="Palatino Linotype"/>
          <w:sz w:val="23"/>
          <w:szCs w:val="23"/>
        </w:rPr>
        <w:t>í</w:t>
      </w:r>
      <w:r w:rsidRPr="00A916AE">
        <w:rPr>
          <w:rFonts w:ascii="Palatino Linotype" w:hAnsi="Palatino Linotype" w:cstheme="majorHAnsi"/>
          <w:sz w:val="23"/>
          <w:szCs w:val="23"/>
        </w:rPr>
        <w:t xml:space="preserve"> před jejím uplynutím;</w:t>
      </w:r>
    </w:p>
    <w:p w14:paraId="53FA8B18" w14:textId="77777777" w:rsidR="00B5216A" w:rsidRPr="00A916AE" w:rsidRDefault="00B5216A" w:rsidP="00B5216A">
      <w:pPr>
        <w:pStyle w:val="Odstavecseseznamem"/>
        <w:numPr>
          <w:ilvl w:val="0"/>
          <w:numId w:val="48"/>
        </w:numPr>
        <w:spacing w:before="0" w:line="276" w:lineRule="auto"/>
        <w:rPr>
          <w:rFonts w:ascii="Palatino Linotype" w:eastAsiaTheme="minorHAnsi" w:hAnsi="Palatino Linotype" w:cstheme="majorHAnsi"/>
          <w:kern w:val="2"/>
          <w:sz w:val="23"/>
          <w:szCs w:val="23"/>
          <w:lang w:eastAsia="en-US"/>
          <w14:ligatures w14:val="standardContextual"/>
        </w:rPr>
      </w:pPr>
      <w:r w:rsidRPr="00A916AE">
        <w:rPr>
          <w:rFonts w:ascii="Palatino Linotype" w:hAnsi="Palatino Linotype" w:cstheme="majorHAnsi"/>
          <w:sz w:val="23"/>
          <w:szCs w:val="23"/>
        </w:rPr>
        <w:t>není-li oznámení́ vyhodnoceno jako důvodné́, příslušná osoba bez zbytečného odkladu písemně vyrozumí́ oznamovatele o tom, že na základě</w:t>
      </w:r>
      <w:r w:rsidRPr="00A916AE">
        <w:rPr>
          <w:rFonts w:ascii="Times New Roman" w:hAnsi="Times New Roman"/>
          <w:sz w:val="23"/>
          <w:szCs w:val="23"/>
        </w:rPr>
        <w:t>̌</w:t>
      </w:r>
      <w:r w:rsidRPr="00A916AE">
        <w:rPr>
          <w:rFonts w:ascii="Palatino Linotype" w:hAnsi="Palatino Linotype" w:cstheme="majorHAnsi"/>
          <w:sz w:val="23"/>
          <w:szCs w:val="23"/>
        </w:rPr>
        <w:t xml:space="preserve"> skutečností uvedených v oznámení́ a z okolností, které́ jí jsou známy, neshledala podezření ze spáchaní́ protiprávního jednání, nebo shledala, že oznámení́ se zakládá na nepravdivých informacích, a poučí oznamovatele o právu podat oznámení́ u orgánu veřejné moci</w:t>
      </w:r>
    </w:p>
    <w:p w14:paraId="4DB6F827" w14:textId="77777777" w:rsidR="00B5216A" w:rsidRPr="00A916AE" w:rsidRDefault="00B5216A" w:rsidP="00B5216A">
      <w:pPr>
        <w:pStyle w:val="Odstavecseseznamem"/>
        <w:numPr>
          <w:ilvl w:val="0"/>
          <w:numId w:val="48"/>
        </w:numPr>
        <w:spacing w:before="0" w:line="276" w:lineRule="auto"/>
        <w:rPr>
          <w:rFonts w:ascii="Palatino Linotype" w:eastAsiaTheme="minorHAnsi" w:hAnsi="Palatino Linotype" w:cstheme="majorHAnsi"/>
          <w:kern w:val="2"/>
          <w:sz w:val="23"/>
          <w:szCs w:val="23"/>
          <w:lang w:eastAsia="en-US"/>
          <w14:ligatures w14:val="standardContextual"/>
        </w:rPr>
      </w:pPr>
      <w:r w:rsidRPr="00A916AE">
        <w:rPr>
          <w:rFonts w:ascii="Palatino Linotype" w:hAnsi="Palatino Linotype" w:cstheme="majorHAnsi"/>
          <w:sz w:val="23"/>
          <w:szCs w:val="23"/>
        </w:rPr>
        <w:lastRenderedPageBreak/>
        <w:t>vyhodnotí-li oznámení jako důvodné, případná osoba povinnému subjektu navrhne opatření k předejití́ nebo nápravě protiprávního stavu. Je-li oznámení́ podáno u příslušné osoby povinného subjektu, pro který́ oznamovatel nevykonává práci nebo jinou obdobnou činnost, navrhuje příslušná nápravná opatření osobě, pro kterou oznamovatel vykonává práci nebo jinou obdobnou činnost, nevylučuje-li to povaha věci. Nepřijme-li Společnost opatření navržené příslušnou osobou, přijme k předejití́ nebo nápravě</w:t>
      </w:r>
      <w:r w:rsidRPr="00A916AE">
        <w:rPr>
          <w:rFonts w:ascii="Times New Roman" w:hAnsi="Times New Roman"/>
          <w:sz w:val="23"/>
          <w:szCs w:val="23"/>
        </w:rPr>
        <w:t>̌</w:t>
      </w:r>
      <w:r w:rsidRPr="00A916AE">
        <w:rPr>
          <w:rFonts w:ascii="Palatino Linotype" w:hAnsi="Palatino Linotype" w:cstheme="majorHAnsi"/>
          <w:sz w:val="23"/>
          <w:szCs w:val="23"/>
        </w:rPr>
        <w:t xml:space="preserve"> protiprávního stavu jiné vhodné opatření; to neplatí́, jde-li o opatření navržené jiné osobě než Společnosti, který tuto příslušnou osobu určil. O přijatém opatření Společnost neprodleně vyrozumí́ příslušnou osobu, která o něm bez zbytečného odkladu písemně vyrozumí́ oznamovatele</w:t>
      </w:r>
    </w:p>
    <w:p w14:paraId="7F5AC13D" w14:textId="77777777" w:rsidR="00B5216A" w:rsidRPr="00A916AE" w:rsidRDefault="00B5216A" w:rsidP="00B5216A">
      <w:pPr>
        <w:pStyle w:val="Odstavecseseznamem"/>
        <w:rPr>
          <w:rFonts w:ascii="Palatino Linotype" w:eastAsiaTheme="minorHAnsi" w:hAnsi="Palatino Linotype" w:cstheme="majorHAnsi"/>
          <w:kern w:val="2"/>
          <w:sz w:val="23"/>
          <w:szCs w:val="23"/>
          <w:lang w:eastAsia="en-US"/>
          <w14:ligatures w14:val="standardContextual"/>
        </w:rPr>
      </w:pPr>
    </w:p>
    <w:p w14:paraId="57B42F87"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I.</w:t>
      </w:r>
    </w:p>
    <w:p w14:paraId="36903D50" w14:textId="77777777" w:rsidR="00B5216A" w:rsidRPr="00A916AE" w:rsidRDefault="00B5216A" w:rsidP="00B5216A">
      <w:pPr>
        <w:jc w:val="center"/>
        <w:rPr>
          <w:rFonts w:ascii="Palatino Linotype" w:hAnsi="Palatino Linotype" w:cstheme="majorHAnsi"/>
          <w:b/>
          <w:bCs/>
          <w:sz w:val="23"/>
          <w:szCs w:val="23"/>
        </w:rPr>
      </w:pPr>
      <w:r w:rsidRPr="00A916AE">
        <w:rPr>
          <w:rFonts w:ascii="Palatino Linotype" w:hAnsi="Palatino Linotype" w:cstheme="majorHAnsi"/>
          <w:b/>
          <w:bCs/>
          <w:sz w:val="23"/>
          <w:szCs w:val="23"/>
        </w:rPr>
        <w:t>Závěr</w:t>
      </w:r>
    </w:p>
    <w:p w14:paraId="568CF5C9" w14:textId="77777777" w:rsidR="00B5216A" w:rsidRPr="00A916AE" w:rsidRDefault="00B5216A" w:rsidP="00B5216A">
      <w:pPr>
        <w:rPr>
          <w:rFonts w:ascii="Palatino Linotype" w:hAnsi="Palatino Linotype" w:cstheme="majorHAnsi"/>
          <w:sz w:val="23"/>
          <w:szCs w:val="23"/>
        </w:rPr>
      </w:pPr>
      <w:r w:rsidRPr="00A916AE">
        <w:rPr>
          <w:rFonts w:ascii="Palatino Linotype" w:hAnsi="Palatino Linotype" w:cstheme="majorHAnsi"/>
          <w:sz w:val="23"/>
          <w:szCs w:val="23"/>
        </w:rPr>
        <w:t xml:space="preserve">Společnost zajistí poučení příslušné osoby o jejích právech a povinnostech vyplývajících ze zákona o ochraně oznamovatelů.  </w:t>
      </w:r>
    </w:p>
    <w:p w14:paraId="78BE040C" w14:textId="77777777" w:rsidR="00B5216A" w:rsidRPr="00A916AE" w:rsidRDefault="00B5216A" w:rsidP="00B5216A">
      <w:pPr>
        <w:rPr>
          <w:rFonts w:ascii="Palatino Linotype" w:hAnsi="Palatino Linotype" w:cstheme="majorHAnsi"/>
          <w:sz w:val="23"/>
          <w:szCs w:val="23"/>
        </w:rPr>
      </w:pPr>
    </w:p>
    <w:p w14:paraId="2CAE2D02" w14:textId="77777777" w:rsidR="00B5216A" w:rsidRPr="00A916AE" w:rsidRDefault="00B5216A" w:rsidP="00B5216A">
      <w:pPr>
        <w:rPr>
          <w:rFonts w:ascii="Palatino Linotype" w:hAnsi="Palatino Linotype" w:cstheme="majorHAnsi"/>
          <w:sz w:val="23"/>
          <w:szCs w:val="23"/>
        </w:rPr>
      </w:pPr>
      <w:r w:rsidRPr="00A916AE">
        <w:rPr>
          <w:rFonts w:ascii="Palatino Linotype" w:hAnsi="Palatino Linotype" w:cstheme="majorHAnsi"/>
          <w:sz w:val="23"/>
          <w:szCs w:val="23"/>
        </w:rPr>
        <w:t xml:space="preserve">Společnost seznámí zaměstnance s obsahem této směrnice, jejich právy a povinnostmi podle zákona a této směrnice, jakož i o případných změnách této směrnice. </w:t>
      </w:r>
    </w:p>
    <w:p w14:paraId="310167E4" w14:textId="77777777" w:rsidR="00B5216A" w:rsidRPr="00A916AE" w:rsidRDefault="00B5216A" w:rsidP="00B5216A">
      <w:pPr>
        <w:rPr>
          <w:rFonts w:ascii="Palatino Linotype" w:hAnsi="Palatino Linotype" w:cstheme="majorHAnsi"/>
          <w:sz w:val="23"/>
          <w:szCs w:val="23"/>
        </w:rPr>
      </w:pPr>
    </w:p>
    <w:p w14:paraId="1DFB5838" w14:textId="5FB0D197" w:rsidR="00B5216A" w:rsidRPr="00A916AE" w:rsidRDefault="00B5216A" w:rsidP="00B5216A">
      <w:pPr>
        <w:rPr>
          <w:rFonts w:ascii="Palatino Linotype" w:hAnsi="Palatino Linotype" w:cstheme="majorHAnsi"/>
          <w:sz w:val="23"/>
          <w:szCs w:val="23"/>
        </w:rPr>
      </w:pPr>
      <w:r w:rsidRPr="00A916AE">
        <w:rPr>
          <w:rFonts w:ascii="Palatino Linotype" w:hAnsi="Palatino Linotype" w:cstheme="majorHAnsi"/>
          <w:sz w:val="23"/>
          <w:szCs w:val="23"/>
        </w:rPr>
        <w:t xml:space="preserve">Tato směrnice nabývá účinnosti dne </w:t>
      </w:r>
      <w:r w:rsidR="005C5292">
        <w:rPr>
          <w:rFonts w:ascii="Palatino Linotype" w:hAnsi="Palatino Linotype" w:cstheme="majorHAnsi"/>
          <w:sz w:val="23"/>
          <w:szCs w:val="23"/>
        </w:rPr>
        <w:t>1. 4. 2024</w:t>
      </w:r>
    </w:p>
    <w:p w14:paraId="4E740D45" w14:textId="77777777" w:rsidR="00B5216A" w:rsidRPr="00A916AE" w:rsidRDefault="00B5216A" w:rsidP="00B5216A">
      <w:pPr>
        <w:rPr>
          <w:rFonts w:ascii="Palatino Linotype" w:hAnsi="Palatino Linotype" w:cstheme="majorHAnsi"/>
          <w:sz w:val="23"/>
          <w:szCs w:val="23"/>
        </w:rPr>
      </w:pPr>
    </w:p>
    <w:p w14:paraId="552E015B" w14:textId="77777777" w:rsidR="00B5216A" w:rsidRPr="00A916AE" w:rsidRDefault="00B5216A" w:rsidP="00B5216A">
      <w:pPr>
        <w:rPr>
          <w:rFonts w:ascii="Palatino Linotype" w:hAnsi="Palatino Linotype" w:cstheme="majorHAnsi"/>
          <w:sz w:val="23"/>
          <w:szCs w:val="23"/>
        </w:rPr>
      </w:pPr>
      <w:r w:rsidRPr="00A916AE">
        <w:rPr>
          <w:rFonts w:ascii="Palatino Linotype" w:hAnsi="Palatino Linotype" w:cstheme="majorHAnsi"/>
          <w:sz w:val="23"/>
          <w:szCs w:val="23"/>
        </w:rPr>
        <w:t>________________________</w:t>
      </w:r>
    </w:p>
    <w:p w14:paraId="60F6F279" w14:textId="77777777" w:rsidR="00B5216A" w:rsidRPr="00A916AE" w:rsidRDefault="00B5216A" w:rsidP="00B5216A">
      <w:pPr>
        <w:rPr>
          <w:rFonts w:ascii="Palatino Linotype" w:hAnsi="Palatino Linotype" w:cstheme="majorHAnsi"/>
          <w:sz w:val="23"/>
          <w:szCs w:val="23"/>
        </w:rPr>
      </w:pPr>
      <w:r>
        <w:rPr>
          <w:rFonts w:ascii="Palatino Linotype" w:hAnsi="Palatino Linotype" w:cstheme="majorHAnsi"/>
          <w:i/>
          <w:iCs/>
          <w:sz w:val="23"/>
          <w:szCs w:val="23"/>
        </w:rPr>
        <w:t>Rozvojový fond Pardubice a.s.</w:t>
      </w:r>
    </w:p>
    <w:p w14:paraId="2CDAF290" w14:textId="26E1B04C" w:rsidR="00A25AE9" w:rsidRPr="004E3951" w:rsidRDefault="00B5216A" w:rsidP="005C5292">
      <w:pPr>
        <w:rPr>
          <w:rFonts w:asciiTheme="minorHAnsi" w:hAnsiTheme="minorHAnsi" w:cstheme="minorHAnsi"/>
          <w:sz w:val="22"/>
          <w:szCs w:val="22"/>
        </w:rPr>
      </w:pPr>
      <w:r>
        <w:rPr>
          <w:rFonts w:ascii="Palatino Linotype" w:hAnsi="Palatino Linotype" w:cstheme="majorHAnsi"/>
          <w:i/>
          <w:iCs/>
          <w:sz w:val="23"/>
          <w:szCs w:val="23"/>
        </w:rPr>
        <w:t xml:space="preserve">Jan </w:t>
      </w:r>
      <w:r w:rsidR="005C5292">
        <w:rPr>
          <w:rFonts w:ascii="Palatino Linotype" w:hAnsi="Palatino Linotype" w:cstheme="majorHAnsi"/>
          <w:i/>
          <w:iCs/>
          <w:sz w:val="23"/>
          <w:szCs w:val="23"/>
        </w:rPr>
        <w:t>Kratochvíl, místopředseda představenstva</w:t>
      </w:r>
    </w:p>
    <w:sectPr w:rsidR="00A25AE9" w:rsidRPr="004E3951" w:rsidSect="00E67986">
      <w:headerReference w:type="default" r:id="rId11"/>
      <w:pgSz w:w="11907" w:h="16840" w:code="9"/>
      <w:pgMar w:top="1673" w:right="709" w:bottom="1247" w:left="1134" w:header="425" w:footer="1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1C69" w14:textId="77777777" w:rsidR="00E67986" w:rsidRDefault="00E67986">
      <w:r>
        <w:separator/>
      </w:r>
    </w:p>
    <w:p w14:paraId="7E6CD5E9" w14:textId="77777777" w:rsidR="00E67986" w:rsidRDefault="00E67986"/>
  </w:endnote>
  <w:endnote w:type="continuationSeparator" w:id="0">
    <w:p w14:paraId="20A0CE99" w14:textId="77777777" w:rsidR="00E67986" w:rsidRDefault="00E67986">
      <w:r>
        <w:continuationSeparator/>
      </w:r>
    </w:p>
    <w:p w14:paraId="54228538" w14:textId="77777777" w:rsidR="00E67986" w:rsidRDefault="00E67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E0FB" w14:textId="77777777" w:rsidR="00E67986" w:rsidRDefault="00E67986">
      <w:r>
        <w:separator/>
      </w:r>
    </w:p>
    <w:p w14:paraId="5301CE55" w14:textId="77777777" w:rsidR="00E67986" w:rsidRDefault="00E67986"/>
  </w:footnote>
  <w:footnote w:type="continuationSeparator" w:id="0">
    <w:p w14:paraId="7197D344" w14:textId="77777777" w:rsidR="00E67986" w:rsidRDefault="00E67986">
      <w:r>
        <w:continuationSeparator/>
      </w:r>
    </w:p>
    <w:p w14:paraId="6890C732" w14:textId="77777777" w:rsidR="00E67986" w:rsidRDefault="00E679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232"/>
      <w:gridCol w:w="5812"/>
      <w:gridCol w:w="2268"/>
    </w:tblGrid>
    <w:tr w:rsidR="00DC515E" w14:paraId="1D2F3517" w14:textId="77777777">
      <w:trPr>
        <w:trHeight w:val="1108"/>
      </w:trPr>
      <w:tc>
        <w:tcPr>
          <w:tcW w:w="2232" w:type="dxa"/>
          <w:tcBorders>
            <w:right w:val="single" w:sz="4" w:space="0" w:color="auto"/>
          </w:tcBorders>
        </w:tcPr>
        <w:p w14:paraId="192C4604" w14:textId="77777777" w:rsidR="00DC515E" w:rsidRDefault="00DC515E" w:rsidP="00BB26B3">
          <w:pPr>
            <w:spacing w:after="60"/>
            <w:ind w:left="57"/>
            <w:jc w:val="center"/>
          </w:pPr>
          <w:r>
            <w:rPr>
              <w:rFonts w:ascii="Arial" w:hAnsi="Arial" w:cs="Arial"/>
              <w:noProof/>
            </w:rPr>
            <w:drawing>
              <wp:inline distT="0" distB="0" distL="0" distR="0" wp14:anchorId="628869DA" wp14:editId="2651B547">
                <wp:extent cx="1029316" cy="7315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316" cy="731520"/>
                        </a:xfrm>
                        <a:prstGeom prst="rect">
                          <a:avLst/>
                        </a:prstGeom>
                      </pic:spPr>
                    </pic:pic>
                  </a:graphicData>
                </a:graphic>
              </wp:inline>
            </w:drawing>
          </w:r>
        </w:p>
      </w:tc>
      <w:tc>
        <w:tcPr>
          <w:tcW w:w="5812" w:type="dxa"/>
          <w:tcBorders>
            <w:left w:val="single" w:sz="4" w:space="0" w:color="auto"/>
            <w:right w:val="single" w:sz="4" w:space="0" w:color="auto"/>
          </w:tcBorders>
          <w:vAlign w:val="center"/>
        </w:tcPr>
        <w:p w14:paraId="5286BBFA" w14:textId="7C9CE97D" w:rsidR="00DC515E" w:rsidRDefault="004E3951">
          <w:pPr>
            <w:jc w:val="center"/>
            <w:rPr>
              <w:rFonts w:cs="Tahoma"/>
              <w:b/>
              <w:sz w:val="28"/>
            </w:rPr>
          </w:pPr>
          <w:r>
            <w:rPr>
              <w:rFonts w:cs="Tahoma"/>
              <w:b/>
              <w:sz w:val="28"/>
            </w:rPr>
            <w:t>S1</w:t>
          </w:r>
          <w:r w:rsidR="005C5292">
            <w:rPr>
              <w:rFonts w:cs="Tahoma"/>
              <w:b/>
              <w:sz w:val="28"/>
            </w:rPr>
            <w:t>2</w:t>
          </w:r>
        </w:p>
        <w:p w14:paraId="15E64C53" w14:textId="4B143C7B" w:rsidR="00DC515E" w:rsidRDefault="00B5216A">
          <w:pPr>
            <w:jc w:val="center"/>
            <w:rPr>
              <w:rFonts w:cs="Tahoma"/>
              <w:b/>
              <w:sz w:val="28"/>
            </w:rPr>
          </w:pPr>
          <w:r>
            <w:t>SMĚRNICE O OZNAMOVÁNÍ MOŽNÉHO PROTIPRÁVNÍHO JEDNÁNÍ A OCHRANĚ OZNAMOVATELŮ</w:t>
          </w:r>
        </w:p>
      </w:tc>
      <w:tc>
        <w:tcPr>
          <w:tcW w:w="2268" w:type="dxa"/>
          <w:tcBorders>
            <w:left w:val="single" w:sz="4" w:space="0" w:color="auto"/>
          </w:tcBorders>
          <w:vAlign w:val="center"/>
        </w:tcPr>
        <w:p w14:paraId="3F0AD236" w14:textId="77777777" w:rsidR="00DC515E" w:rsidRDefault="00DC515E">
          <w:pPr>
            <w:jc w:val="center"/>
            <w:rPr>
              <w:rFonts w:cs="Tahoma"/>
              <w:sz w:val="22"/>
            </w:rPr>
          </w:pPr>
          <w:r>
            <w:rPr>
              <w:rFonts w:cs="Tahoma"/>
              <w:sz w:val="22"/>
            </w:rPr>
            <w:t xml:space="preserve">Strana </w:t>
          </w:r>
          <w:r>
            <w:rPr>
              <w:rStyle w:val="slostrnky"/>
            </w:rPr>
            <w:fldChar w:fldCharType="begin"/>
          </w:r>
          <w:r>
            <w:rPr>
              <w:rStyle w:val="slostrnky"/>
            </w:rPr>
            <w:instrText xml:space="preserve"> PAGE </w:instrText>
          </w:r>
          <w:r>
            <w:rPr>
              <w:rStyle w:val="slostrnky"/>
            </w:rPr>
            <w:fldChar w:fldCharType="separate"/>
          </w:r>
          <w:r w:rsidR="00296403">
            <w:rPr>
              <w:rStyle w:val="slostrnky"/>
              <w:noProof/>
            </w:rPr>
            <w:t>13</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296403">
            <w:rPr>
              <w:rStyle w:val="slostrnky"/>
              <w:noProof/>
            </w:rPr>
            <w:t>13</w:t>
          </w:r>
          <w:r>
            <w:rPr>
              <w:rStyle w:val="slostrnky"/>
            </w:rPr>
            <w:fldChar w:fldCharType="end"/>
          </w:r>
        </w:p>
      </w:tc>
    </w:tr>
  </w:tbl>
  <w:p w14:paraId="3714742B" w14:textId="77777777" w:rsidR="00DC515E" w:rsidRDefault="00DC51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A0428A0"/>
    <w:lvl w:ilvl="0" w:tplc="0405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152F77"/>
    <w:multiLevelType w:val="hybridMultilevel"/>
    <w:tmpl w:val="258825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7463B9"/>
    <w:multiLevelType w:val="hybridMultilevel"/>
    <w:tmpl w:val="E1306B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047DBD"/>
    <w:multiLevelType w:val="hybridMultilevel"/>
    <w:tmpl w:val="2E7E075C"/>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C2AA7E58">
      <w:start w:val="1"/>
      <w:numFmt w:val="decimal"/>
      <w:lvlText w:val="%3)"/>
      <w:lvlJc w:val="left"/>
      <w:pPr>
        <w:ind w:left="36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A016F8"/>
    <w:multiLevelType w:val="hybridMultilevel"/>
    <w:tmpl w:val="DAA2107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318911C6"/>
    <w:multiLevelType w:val="hybridMultilevel"/>
    <w:tmpl w:val="079665CC"/>
    <w:lvl w:ilvl="0" w:tplc="91FE2D3C">
      <w:start w:val="1"/>
      <w:numFmt w:val="bullet"/>
      <w:lvlText w:val="-"/>
      <w:lvlJc w:val="left"/>
      <w:pPr>
        <w:tabs>
          <w:tab w:val="num" w:pos="1400"/>
        </w:tabs>
        <w:ind w:left="1400" w:hanging="360"/>
      </w:pPr>
      <w:rPr>
        <w:rFonts w:ascii="Times New Roman" w:eastAsia="Times New Roman" w:hAnsi="Times New Roman" w:cs="Times New Roman" w:hint="default"/>
      </w:rPr>
    </w:lvl>
    <w:lvl w:ilvl="1" w:tplc="04050003" w:tentative="1">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6" w15:restartNumberingAfterBreak="0">
    <w:nsid w:val="34710E48"/>
    <w:multiLevelType w:val="hybridMultilevel"/>
    <w:tmpl w:val="34AC16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A71835"/>
    <w:multiLevelType w:val="multilevel"/>
    <w:tmpl w:val="9BC2F6F6"/>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rPr>
        <w:rFonts w:ascii="Tahoma" w:hAnsi="Tahoma" w:cs="Tahoma" w:hint="default"/>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15:restartNumberingAfterBreak="0">
    <w:nsid w:val="38C47370"/>
    <w:multiLevelType w:val="hybridMultilevel"/>
    <w:tmpl w:val="B1C8D8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620490"/>
    <w:multiLevelType w:val="hybridMultilevel"/>
    <w:tmpl w:val="60065F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AA0778"/>
    <w:multiLevelType w:val="hybridMultilevel"/>
    <w:tmpl w:val="964EB9EC"/>
    <w:lvl w:ilvl="0" w:tplc="04050017">
      <w:start w:val="1"/>
      <w:numFmt w:val="lowerLetter"/>
      <w:lvlText w:val="%1)"/>
      <w:lvlJc w:val="left"/>
      <w:pPr>
        <w:ind w:left="720" w:hanging="360"/>
      </w:pPr>
    </w:lvl>
    <w:lvl w:ilvl="1" w:tplc="04050017">
      <w:start w:val="1"/>
      <w:numFmt w:val="lowerLetter"/>
      <w:lvlText w:val="%2)"/>
      <w:lvlJc w:val="left"/>
      <w:pPr>
        <w:ind w:left="78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8B44B6"/>
    <w:multiLevelType w:val="multilevel"/>
    <w:tmpl w:val="8FFC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836DA6"/>
    <w:multiLevelType w:val="hybridMultilevel"/>
    <w:tmpl w:val="976C7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507C82"/>
    <w:multiLevelType w:val="hybridMultilevel"/>
    <w:tmpl w:val="1200D3C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B80270C"/>
    <w:multiLevelType w:val="hybridMultilevel"/>
    <w:tmpl w:val="2C0A01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CC1B10"/>
    <w:multiLevelType w:val="hybridMultilevel"/>
    <w:tmpl w:val="DD080E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3F47A1"/>
    <w:multiLevelType w:val="hybridMultilevel"/>
    <w:tmpl w:val="07B85B42"/>
    <w:lvl w:ilvl="0" w:tplc="68B66C7A">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CC86814"/>
    <w:multiLevelType w:val="hybridMultilevel"/>
    <w:tmpl w:val="1688B6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3A3EA2"/>
    <w:multiLevelType w:val="hybridMultilevel"/>
    <w:tmpl w:val="0896D5A0"/>
    <w:lvl w:ilvl="0" w:tplc="91FE2D3C">
      <w:start w:val="1"/>
      <w:numFmt w:val="bullet"/>
      <w:lvlText w:val="-"/>
      <w:lvlJc w:val="left"/>
      <w:pPr>
        <w:tabs>
          <w:tab w:val="num" w:pos="1400"/>
        </w:tabs>
        <w:ind w:left="1400" w:hanging="360"/>
      </w:pPr>
      <w:rPr>
        <w:rFonts w:ascii="Times New Roman" w:eastAsia="Times New Roman" w:hAnsi="Times New Roman" w:cs="Times New Roman" w:hint="default"/>
      </w:rPr>
    </w:lvl>
    <w:lvl w:ilvl="1" w:tplc="04050003" w:tentative="1">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F900620"/>
    <w:multiLevelType w:val="singleLevel"/>
    <w:tmpl w:val="AEF4389C"/>
    <w:lvl w:ilvl="0">
      <w:start w:val="1"/>
      <w:numFmt w:val="bullet"/>
      <w:pStyle w:val="NPRAVNOPATEN-text"/>
      <w:lvlText w:val="-"/>
      <w:lvlJc w:val="left"/>
      <w:pPr>
        <w:tabs>
          <w:tab w:val="num" w:pos="360"/>
        </w:tabs>
        <w:ind w:left="360" w:hanging="360"/>
      </w:pPr>
      <w:rPr>
        <w:rFonts w:ascii="Tahoma" w:hAnsi="Arial" w:hint="default"/>
      </w:rPr>
    </w:lvl>
  </w:abstractNum>
  <w:abstractNum w:abstractNumId="20" w15:restartNumberingAfterBreak="0">
    <w:nsid w:val="515A1DD0"/>
    <w:multiLevelType w:val="hybridMultilevel"/>
    <w:tmpl w:val="E190CD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D8525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445851"/>
    <w:multiLevelType w:val="hybridMultilevel"/>
    <w:tmpl w:val="F14A3D8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D501500"/>
    <w:multiLevelType w:val="hybridMultilevel"/>
    <w:tmpl w:val="703E7B4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3C41DA1"/>
    <w:multiLevelType w:val="hybridMultilevel"/>
    <w:tmpl w:val="E656F42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1B1AFD"/>
    <w:multiLevelType w:val="hybridMultilevel"/>
    <w:tmpl w:val="854ACF3E"/>
    <w:lvl w:ilvl="0" w:tplc="04050005">
      <w:start w:val="1"/>
      <w:numFmt w:val="bullet"/>
      <w:lvlText w:val=""/>
      <w:lvlJc w:val="left"/>
      <w:pPr>
        <w:ind w:left="1400" w:hanging="360"/>
      </w:pPr>
      <w:rPr>
        <w:rFonts w:ascii="Wingdings" w:hAnsi="Wingdings" w:hint="default"/>
      </w:rPr>
    </w:lvl>
    <w:lvl w:ilvl="1" w:tplc="04050003" w:tentative="1">
      <w:start w:val="1"/>
      <w:numFmt w:val="bullet"/>
      <w:lvlText w:val="o"/>
      <w:lvlJc w:val="left"/>
      <w:pPr>
        <w:ind w:left="2120" w:hanging="360"/>
      </w:pPr>
      <w:rPr>
        <w:rFonts w:ascii="Courier New" w:hAnsi="Courier New" w:cs="Courier New" w:hint="default"/>
      </w:rPr>
    </w:lvl>
    <w:lvl w:ilvl="2" w:tplc="04050005">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6" w15:restartNumberingAfterBreak="0">
    <w:nsid w:val="72184DBF"/>
    <w:multiLevelType w:val="hybridMultilevel"/>
    <w:tmpl w:val="9ED6EB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BC2213"/>
    <w:multiLevelType w:val="hybridMultilevel"/>
    <w:tmpl w:val="C2502E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090615"/>
    <w:multiLevelType w:val="hybridMultilevel"/>
    <w:tmpl w:val="1A046D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8A259A"/>
    <w:multiLevelType w:val="hybridMultilevel"/>
    <w:tmpl w:val="87B6DEDA"/>
    <w:lvl w:ilvl="0" w:tplc="04050017">
      <w:start w:val="1"/>
      <w:numFmt w:val="lowerLetter"/>
      <w:lvlText w:val="%1)"/>
      <w:lvlJc w:val="left"/>
      <w:pPr>
        <w:ind w:left="720" w:hanging="360"/>
      </w:pPr>
    </w:lvl>
    <w:lvl w:ilvl="1" w:tplc="04050017">
      <w:start w:val="1"/>
      <w:numFmt w:val="lowerLetter"/>
      <w:lvlText w:val="%2)"/>
      <w:lvlJc w:val="left"/>
      <w:pPr>
        <w:ind w:left="786" w:hanging="360"/>
      </w:pPr>
    </w:lvl>
    <w:lvl w:ilvl="2" w:tplc="DFBCCF90">
      <w:start w:val="1"/>
      <w:numFmt w:val="decimal"/>
      <w:lvlText w:val="%3)"/>
      <w:lvlJc w:val="left"/>
      <w:pPr>
        <w:ind w:left="36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E50284"/>
    <w:multiLevelType w:val="hybridMultilevel"/>
    <w:tmpl w:val="4E2A30DE"/>
    <w:lvl w:ilvl="0" w:tplc="D74C1830">
      <w:start w:val="1"/>
      <w:numFmt w:val="decimal"/>
      <w:lvlText w:val="%1)"/>
      <w:lvlJc w:val="left"/>
      <w:pPr>
        <w:ind w:left="360" w:hanging="360"/>
      </w:pPr>
      <w:rPr>
        <w:rFonts w:hint="default"/>
        <w:b w:val="0"/>
        <w:bC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881092238">
    <w:abstractNumId w:val="19"/>
  </w:num>
  <w:num w:numId="2" w16cid:durableId="1219587228">
    <w:abstractNumId w:val="7"/>
  </w:num>
  <w:num w:numId="3" w16cid:durableId="1821338546">
    <w:abstractNumId w:val="25"/>
  </w:num>
  <w:num w:numId="4" w16cid:durableId="555161749">
    <w:abstractNumId w:val="5"/>
  </w:num>
  <w:num w:numId="5" w16cid:durableId="842204238">
    <w:abstractNumId w:val="18"/>
  </w:num>
  <w:num w:numId="6" w16cid:durableId="536359436">
    <w:abstractNumId w:val="7"/>
  </w:num>
  <w:num w:numId="7" w16cid:durableId="238488749">
    <w:abstractNumId w:val="7"/>
  </w:num>
  <w:num w:numId="8" w16cid:durableId="1410152575">
    <w:abstractNumId w:val="7"/>
  </w:num>
  <w:num w:numId="9" w16cid:durableId="1311858970">
    <w:abstractNumId w:val="7"/>
  </w:num>
  <w:num w:numId="10" w16cid:durableId="255597750">
    <w:abstractNumId w:val="7"/>
  </w:num>
  <w:num w:numId="11" w16cid:durableId="966810866">
    <w:abstractNumId w:val="17"/>
  </w:num>
  <w:num w:numId="12" w16cid:durableId="1957102756">
    <w:abstractNumId w:val="7"/>
  </w:num>
  <w:num w:numId="13" w16cid:durableId="770780134">
    <w:abstractNumId w:val="7"/>
  </w:num>
  <w:num w:numId="14" w16cid:durableId="1884976280">
    <w:abstractNumId w:val="7"/>
  </w:num>
  <w:num w:numId="15" w16cid:durableId="346760494">
    <w:abstractNumId w:val="7"/>
  </w:num>
  <w:num w:numId="16" w16cid:durableId="126440830">
    <w:abstractNumId w:val="7"/>
  </w:num>
  <w:num w:numId="17" w16cid:durableId="715353378">
    <w:abstractNumId w:val="7"/>
  </w:num>
  <w:num w:numId="18" w16cid:durableId="1743333657">
    <w:abstractNumId w:val="7"/>
  </w:num>
  <w:num w:numId="19" w16cid:durableId="1686706244">
    <w:abstractNumId w:val="7"/>
  </w:num>
  <w:num w:numId="20" w16cid:durableId="457384090">
    <w:abstractNumId w:val="7"/>
  </w:num>
  <w:num w:numId="21" w16cid:durableId="2036300876">
    <w:abstractNumId w:val="7"/>
  </w:num>
  <w:num w:numId="22" w16cid:durableId="166412342">
    <w:abstractNumId w:val="7"/>
  </w:num>
  <w:num w:numId="23" w16cid:durableId="1975138753">
    <w:abstractNumId w:val="4"/>
  </w:num>
  <w:num w:numId="24" w16cid:durableId="719399740">
    <w:abstractNumId w:val="7"/>
  </w:num>
  <w:num w:numId="25" w16cid:durableId="581566709">
    <w:abstractNumId w:val="7"/>
  </w:num>
  <w:num w:numId="26" w16cid:durableId="880479380">
    <w:abstractNumId w:val="7"/>
  </w:num>
  <w:num w:numId="27" w16cid:durableId="1734311897">
    <w:abstractNumId w:val="7"/>
  </w:num>
  <w:num w:numId="28" w16cid:durableId="2110542323">
    <w:abstractNumId w:val="23"/>
  </w:num>
  <w:num w:numId="29" w16cid:durableId="1897930934">
    <w:abstractNumId w:val="8"/>
  </w:num>
  <w:num w:numId="30" w16cid:durableId="1851138817">
    <w:abstractNumId w:val="27"/>
  </w:num>
  <w:num w:numId="31" w16cid:durableId="2027513084">
    <w:abstractNumId w:val="9"/>
  </w:num>
  <w:num w:numId="32" w16cid:durableId="2090421649">
    <w:abstractNumId w:val="6"/>
  </w:num>
  <w:num w:numId="33" w16cid:durableId="271792319">
    <w:abstractNumId w:val="26"/>
  </w:num>
  <w:num w:numId="34" w16cid:durableId="1975090836">
    <w:abstractNumId w:val="28"/>
  </w:num>
  <w:num w:numId="35" w16cid:durableId="741871381">
    <w:abstractNumId w:val="7"/>
  </w:num>
  <w:num w:numId="36" w16cid:durableId="1366518612">
    <w:abstractNumId w:val="7"/>
  </w:num>
  <w:num w:numId="37" w16cid:durableId="1784109958">
    <w:abstractNumId w:val="7"/>
  </w:num>
  <w:num w:numId="38" w16cid:durableId="984048582">
    <w:abstractNumId w:val="7"/>
  </w:num>
  <w:num w:numId="39" w16cid:durableId="632250432">
    <w:abstractNumId w:val="11"/>
  </w:num>
  <w:num w:numId="40" w16cid:durableId="1921792164">
    <w:abstractNumId w:val="12"/>
  </w:num>
  <w:num w:numId="41" w16cid:durableId="796217696">
    <w:abstractNumId w:val="2"/>
  </w:num>
  <w:num w:numId="42" w16cid:durableId="1825470552">
    <w:abstractNumId w:val="14"/>
  </w:num>
  <w:num w:numId="43" w16cid:durableId="188181999">
    <w:abstractNumId w:val="0"/>
  </w:num>
  <w:num w:numId="44" w16cid:durableId="973607531">
    <w:abstractNumId w:val="29"/>
  </w:num>
  <w:num w:numId="45" w16cid:durableId="1010643946">
    <w:abstractNumId w:val="10"/>
  </w:num>
  <w:num w:numId="46" w16cid:durableId="1586183489">
    <w:abstractNumId w:val="3"/>
  </w:num>
  <w:num w:numId="47" w16cid:durableId="620890595">
    <w:abstractNumId w:val="15"/>
  </w:num>
  <w:num w:numId="48" w16cid:durableId="1829638363">
    <w:abstractNumId w:val="20"/>
  </w:num>
  <w:num w:numId="49" w16cid:durableId="306670577">
    <w:abstractNumId w:val="21"/>
  </w:num>
  <w:num w:numId="50" w16cid:durableId="182986041">
    <w:abstractNumId w:val="30"/>
  </w:num>
  <w:num w:numId="51" w16cid:durableId="63602351">
    <w:abstractNumId w:val="13"/>
  </w:num>
  <w:num w:numId="52" w16cid:durableId="831994326">
    <w:abstractNumId w:val="1"/>
  </w:num>
  <w:num w:numId="53" w16cid:durableId="1475564304">
    <w:abstractNumId w:val="16"/>
  </w:num>
  <w:num w:numId="54" w16cid:durableId="1469738367">
    <w:abstractNumId w:val="22"/>
  </w:num>
  <w:num w:numId="55" w16cid:durableId="71735705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D9"/>
    <w:rsid w:val="00000DF3"/>
    <w:rsid w:val="00006C0C"/>
    <w:rsid w:val="0002670F"/>
    <w:rsid w:val="0006020E"/>
    <w:rsid w:val="000A6620"/>
    <w:rsid w:val="000E60DC"/>
    <w:rsid w:val="000F386A"/>
    <w:rsid w:val="001426DD"/>
    <w:rsid w:val="00142BDC"/>
    <w:rsid w:val="0014689F"/>
    <w:rsid w:val="00175825"/>
    <w:rsid w:val="00193EF6"/>
    <w:rsid w:val="001B6CE8"/>
    <w:rsid w:val="001E52E3"/>
    <w:rsid w:val="0021183B"/>
    <w:rsid w:val="0021358F"/>
    <w:rsid w:val="00257563"/>
    <w:rsid w:val="002626D0"/>
    <w:rsid w:val="00264FB8"/>
    <w:rsid w:val="00283A62"/>
    <w:rsid w:val="002855BD"/>
    <w:rsid w:val="00294837"/>
    <w:rsid w:val="00296403"/>
    <w:rsid w:val="002C5FE4"/>
    <w:rsid w:val="00347062"/>
    <w:rsid w:val="003624F8"/>
    <w:rsid w:val="00365AB4"/>
    <w:rsid w:val="003833DA"/>
    <w:rsid w:val="003855F7"/>
    <w:rsid w:val="003A6CCE"/>
    <w:rsid w:val="003E3D97"/>
    <w:rsid w:val="003F2E38"/>
    <w:rsid w:val="0040047C"/>
    <w:rsid w:val="00422A93"/>
    <w:rsid w:val="0048512A"/>
    <w:rsid w:val="0049524B"/>
    <w:rsid w:val="004E3951"/>
    <w:rsid w:val="004E5D6D"/>
    <w:rsid w:val="00577AEC"/>
    <w:rsid w:val="005C5292"/>
    <w:rsid w:val="005D7384"/>
    <w:rsid w:val="005E6800"/>
    <w:rsid w:val="00633FFE"/>
    <w:rsid w:val="00666642"/>
    <w:rsid w:val="007A4D65"/>
    <w:rsid w:val="007B7120"/>
    <w:rsid w:val="007C7E04"/>
    <w:rsid w:val="007D0DB1"/>
    <w:rsid w:val="007E29BD"/>
    <w:rsid w:val="007F3653"/>
    <w:rsid w:val="008007A1"/>
    <w:rsid w:val="00800BBC"/>
    <w:rsid w:val="008A4CC4"/>
    <w:rsid w:val="008A70D9"/>
    <w:rsid w:val="008B6D39"/>
    <w:rsid w:val="008D16A4"/>
    <w:rsid w:val="00907E38"/>
    <w:rsid w:val="0093180D"/>
    <w:rsid w:val="00931FB4"/>
    <w:rsid w:val="009465F6"/>
    <w:rsid w:val="009546AC"/>
    <w:rsid w:val="009565AA"/>
    <w:rsid w:val="0095666B"/>
    <w:rsid w:val="009C3C5C"/>
    <w:rsid w:val="00A014F3"/>
    <w:rsid w:val="00A11F7D"/>
    <w:rsid w:val="00A25AE9"/>
    <w:rsid w:val="00A2710C"/>
    <w:rsid w:val="00A45787"/>
    <w:rsid w:val="00A84257"/>
    <w:rsid w:val="00AA00DE"/>
    <w:rsid w:val="00AB4FCA"/>
    <w:rsid w:val="00AD3023"/>
    <w:rsid w:val="00AD6B6C"/>
    <w:rsid w:val="00B1377D"/>
    <w:rsid w:val="00B3494A"/>
    <w:rsid w:val="00B4451A"/>
    <w:rsid w:val="00B5216A"/>
    <w:rsid w:val="00B701EF"/>
    <w:rsid w:val="00B71008"/>
    <w:rsid w:val="00B750F7"/>
    <w:rsid w:val="00B8630F"/>
    <w:rsid w:val="00BA75DD"/>
    <w:rsid w:val="00BB2660"/>
    <w:rsid w:val="00BB26B3"/>
    <w:rsid w:val="00BE25FD"/>
    <w:rsid w:val="00C2644C"/>
    <w:rsid w:val="00C31ED7"/>
    <w:rsid w:val="00C702E4"/>
    <w:rsid w:val="00C90224"/>
    <w:rsid w:val="00CA3585"/>
    <w:rsid w:val="00CB3213"/>
    <w:rsid w:val="00CC3132"/>
    <w:rsid w:val="00CE70B4"/>
    <w:rsid w:val="00CF75AC"/>
    <w:rsid w:val="00D204BC"/>
    <w:rsid w:val="00D46C40"/>
    <w:rsid w:val="00D47DDD"/>
    <w:rsid w:val="00D610A6"/>
    <w:rsid w:val="00D65B79"/>
    <w:rsid w:val="00D75E00"/>
    <w:rsid w:val="00D820B0"/>
    <w:rsid w:val="00D9007F"/>
    <w:rsid w:val="00DA1110"/>
    <w:rsid w:val="00DA5E74"/>
    <w:rsid w:val="00DC515E"/>
    <w:rsid w:val="00DF1E0E"/>
    <w:rsid w:val="00DF3E72"/>
    <w:rsid w:val="00DF724F"/>
    <w:rsid w:val="00E02A61"/>
    <w:rsid w:val="00E17B2F"/>
    <w:rsid w:val="00E25D95"/>
    <w:rsid w:val="00E400D7"/>
    <w:rsid w:val="00E5015D"/>
    <w:rsid w:val="00E67986"/>
    <w:rsid w:val="00E8539D"/>
    <w:rsid w:val="00E85D38"/>
    <w:rsid w:val="00E90B5A"/>
    <w:rsid w:val="00ED568B"/>
    <w:rsid w:val="00EE4CBE"/>
    <w:rsid w:val="00EF36F6"/>
    <w:rsid w:val="00F37022"/>
    <w:rsid w:val="00F75428"/>
    <w:rsid w:val="00F93AE7"/>
    <w:rsid w:val="00FB64C5"/>
    <w:rsid w:val="00FD7BAA"/>
    <w:rsid w:val="00FE50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4BE8A"/>
  <w15:docId w15:val="{C7C0ADBD-A14E-445C-98C8-1D198CE0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3A62"/>
    <w:pPr>
      <w:spacing w:before="60"/>
      <w:ind w:left="284"/>
      <w:jc w:val="both"/>
    </w:pPr>
    <w:rPr>
      <w:rFonts w:ascii="Tahoma" w:hAnsi="Tahoma"/>
    </w:rPr>
  </w:style>
  <w:style w:type="paragraph" w:styleId="Nadpis1">
    <w:name w:val="heading 1"/>
    <w:aliases w:val="POS1"/>
    <w:basedOn w:val="Normln"/>
    <w:next w:val="Normln"/>
    <w:qFormat/>
    <w:rsid w:val="00283A62"/>
    <w:pPr>
      <w:keepNext/>
      <w:numPr>
        <w:numId w:val="2"/>
      </w:numPr>
      <w:shd w:val="pct10" w:color="auto" w:fill="auto"/>
      <w:tabs>
        <w:tab w:val="center" w:pos="5670"/>
      </w:tabs>
      <w:spacing w:before="180" w:after="40"/>
      <w:ind w:right="141"/>
      <w:outlineLvl w:val="0"/>
    </w:pPr>
    <w:rPr>
      <w:b/>
      <w:caps/>
      <w:kern w:val="28"/>
    </w:rPr>
  </w:style>
  <w:style w:type="paragraph" w:styleId="Nadpis2">
    <w:name w:val="heading 2"/>
    <w:basedOn w:val="Normln"/>
    <w:next w:val="Normln2"/>
    <w:autoRedefine/>
    <w:qFormat/>
    <w:rsid w:val="00C702E4"/>
    <w:pPr>
      <w:keepNext/>
      <w:numPr>
        <w:ilvl w:val="1"/>
        <w:numId w:val="2"/>
      </w:numPr>
      <w:spacing w:before="240" w:after="40"/>
      <w:outlineLvl w:val="1"/>
    </w:pPr>
    <w:rPr>
      <w:rFonts w:cs="Tahoma"/>
      <w:b/>
    </w:rPr>
  </w:style>
  <w:style w:type="paragraph" w:styleId="Nadpis3">
    <w:name w:val="heading 3"/>
    <w:aliases w:val="POS3"/>
    <w:basedOn w:val="Normln"/>
    <w:next w:val="Normln"/>
    <w:qFormat/>
    <w:rsid w:val="00283A62"/>
    <w:pPr>
      <w:keepNext/>
      <w:numPr>
        <w:ilvl w:val="2"/>
        <w:numId w:val="2"/>
      </w:numPr>
      <w:spacing w:before="240" w:after="40"/>
      <w:ind w:right="566"/>
      <w:outlineLvl w:val="2"/>
    </w:pPr>
  </w:style>
  <w:style w:type="paragraph" w:styleId="Nadpis4">
    <w:name w:val="heading 4"/>
    <w:basedOn w:val="Normln"/>
    <w:qFormat/>
    <w:rsid w:val="00283A62"/>
    <w:pPr>
      <w:keepNext/>
      <w:numPr>
        <w:ilvl w:val="3"/>
        <w:numId w:val="2"/>
      </w:numPr>
      <w:spacing w:before="120" w:after="40"/>
      <w:ind w:right="566"/>
      <w:outlineLvl w:val="3"/>
    </w:pPr>
  </w:style>
  <w:style w:type="paragraph" w:styleId="Nadpis5">
    <w:name w:val="heading 5"/>
    <w:basedOn w:val="Normln"/>
    <w:next w:val="Normln"/>
    <w:qFormat/>
    <w:rsid w:val="00283A62"/>
    <w:pPr>
      <w:numPr>
        <w:ilvl w:val="4"/>
        <w:numId w:val="2"/>
      </w:numPr>
      <w:spacing w:before="240" w:after="60"/>
      <w:outlineLvl w:val="4"/>
    </w:pPr>
    <w:rPr>
      <w:rFonts w:ascii="Arial" w:hAnsi="Arial"/>
      <w:sz w:val="22"/>
    </w:rPr>
  </w:style>
  <w:style w:type="paragraph" w:styleId="Nadpis6">
    <w:name w:val="heading 6"/>
    <w:basedOn w:val="Normln"/>
    <w:next w:val="Normln"/>
    <w:qFormat/>
    <w:rsid w:val="00283A62"/>
    <w:pPr>
      <w:numPr>
        <w:ilvl w:val="5"/>
        <w:numId w:val="2"/>
      </w:numPr>
      <w:spacing w:before="240" w:after="60"/>
      <w:outlineLvl w:val="5"/>
    </w:pPr>
    <w:rPr>
      <w:i/>
      <w:sz w:val="22"/>
    </w:rPr>
  </w:style>
  <w:style w:type="paragraph" w:styleId="Nadpis7">
    <w:name w:val="heading 7"/>
    <w:basedOn w:val="Normln"/>
    <w:next w:val="Normln"/>
    <w:qFormat/>
    <w:rsid w:val="00283A62"/>
    <w:pPr>
      <w:numPr>
        <w:ilvl w:val="6"/>
        <w:numId w:val="2"/>
      </w:numPr>
      <w:spacing w:before="240" w:after="60"/>
      <w:outlineLvl w:val="6"/>
    </w:pPr>
    <w:rPr>
      <w:rFonts w:ascii="Arial" w:hAnsi="Arial"/>
    </w:rPr>
  </w:style>
  <w:style w:type="paragraph" w:styleId="Nadpis8">
    <w:name w:val="heading 8"/>
    <w:basedOn w:val="Normln"/>
    <w:next w:val="Normln"/>
    <w:qFormat/>
    <w:rsid w:val="00283A62"/>
    <w:pPr>
      <w:numPr>
        <w:ilvl w:val="7"/>
        <w:numId w:val="2"/>
      </w:numPr>
      <w:spacing w:before="240" w:after="60"/>
      <w:outlineLvl w:val="7"/>
    </w:pPr>
    <w:rPr>
      <w:rFonts w:ascii="Arial" w:hAnsi="Arial"/>
      <w:i/>
    </w:rPr>
  </w:style>
  <w:style w:type="paragraph" w:styleId="Nadpis9">
    <w:name w:val="heading 9"/>
    <w:basedOn w:val="Normln"/>
    <w:next w:val="Normln"/>
    <w:qFormat/>
    <w:rsid w:val="00283A62"/>
    <w:pPr>
      <w:numPr>
        <w:ilvl w:val="8"/>
        <w:numId w:val="2"/>
      </w:numPr>
      <w:tabs>
        <w:tab w:val="center" w:pos="5103"/>
      </w:tabs>
      <w:spacing w:before="240" w:after="60"/>
      <w:outlineLvl w:val="8"/>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2">
    <w:name w:val="Normální 2"/>
    <w:basedOn w:val="Normln"/>
    <w:rsid w:val="00283A62"/>
    <w:pPr>
      <w:tabs>
        <w:tab w:val="center" w:pos="5670"/>
      </w:tabs>
      <w:ind w:left="567" w:right="567"/>
    </w:pPr>
  </w:style>
  <w:style w:type="character" w:customStyle="1" w:styleId="Nadpis3CharChar">
    <w:name w:val="Nadpis 3 Char Char"/>
    <w:basedOn w:val="Standardnpsmoodstavce"/>
    <w:rsid w:val="00283A62"/>
    <w:rPr>
      <w:rFonts w:ascii="Tahoma" w:hAnsi="Tahoma"/>
      <w:lang w:val="cs-CZ" w:eastAsia="cs-CZ" w:bidi="ar-SA"/>
    </w:rPr>
  </w:style>
  <w:style w:type="character" w:customStyle="1" w:styleId="Nadpis1Char">
    <w:name w:val="Nadpis 1 Char"/>
    <w:basedOn w:val="Standardnpsmoodstavce"/>
    <w:rsid w:val="00283A62"/>
    <w:rPr>
      <w:rFonts w:ascii="Tahoma" w:hAnsi="Tahoma"/>
      <w:b/>
      <w:caps/>
      <w:kern w:val="28"/>
      <w:lang w:val="cs-CZ" w:eastAsia="cs-CZ" w:bidi="ar-SA"/>
    </w:rPr>
  </w:style>
  <w:style w:type="character" w:styleId="Hypertextovodkaz">
    <w:name w:val="Hyperlink"/>
    <w:basedOn w:val="Standardnpsmoodstavce"/>
    <w:uiPriority w:val="99"/>
    <w:rsid w:val="00283A62"/>
    <w:rPr>
      <w:color w:val="0000FF"/>
      <w:u w:val="single"/>
    </w:rPr>
  </w:style>
  <w:style w:type="paragraph" w:customStyle="1" w:styleId="Ploha">
    <w:name w:val="Příloha"/>
    <w:basedOn w:val="Nadpis1"/>
    <w:next w:val="Normln"/>
    <w:rsid w:val="00283A62"/>
    <w:pPr>
      <w:numPr>
        <w:numId w:val="0"/>
      </w:numPr>
    </w:pPr>
  </w:style>
  <w:style w:type="paragraph" w:customStyle="1" w:styleId="Normln1">
    <w:name w:val="Normální 1"/>
    <w:basedOn w:val="Nadpis2"/>
    <w:next w:val="Normln2"/>
    <w:rsid w:val="00283A62"/>
    <w:pPr>
      <w:numPr>
        <w:ilvl w:val="0"/>
        <w:numId w:val="0"/>
      </w:numPr>
      <w:spacing w:before="60" w:after="60"/>
      <w:ind w:left="425"/>
      <w:jc w:val="center"/>
      <w:outlineLvl w:val="9"/>
    </w:pPr>
    <w:rPr>
      <w:rFonts w:ascii="Times New Roman" w:hAnsi="Times New Roman" w:cs="Times New Roman"/>
      <w:b w:val="0"/>
      <w:caps/>
      <w:lang w:eastAsia="en-US"/>
    </w:rPr>
  </w:style>
  <w:style w:type="paragraph" w:styleId="Obsah1">
    <w:name w:val="toc 1"/>
    <w:basedOn w:val="Normln"/>
    <w:next w:val="Normln"/>
    <w:uiPriority w:val="39"/>
    <w:rsid w:val="00283A62"/>
    <w:pPr>
      <w:spacing w:before="360" w:after="360"/>
    </w:pPr>
    <w:rPr>
      <w:b/>
      <w:bCs/>
      <w:caps/>
      <w:szCs w:val="26"/>
      <w:u w:val="single"/>
    </w:rPr>
  </w:style>
  <w:style w:type="paragraph" w:styleId="Obsah2">
    <w:name w:val="toc 2"/>
    <w:basedOn w:val="Normln"/>
    <w:next w:val="Normln"/>
    <w:uiPriority w:val="39"/>
    <w:rsid w:val="00283A62"/>
    <w:rPr>
      <w:b/>
      <w:bCs/>
      <w:smallCaps/>
      <w:szCs w:val="26"/>
    </w:rPr>
  </w:style>
  <w:style w:type="paragraph" w:styleId="Obsah3">
    <w:name w:val="toc 3"/>
    <w:basedOn w:val="Normln"/>
    <w:next w:val="Normln"/>
    <w:uiPriority w:val="39"/>
    <w:rsid w:val="00283A62"/>
    <w:rPr>
      <w:smallCaps/>
      <w:szCs w:val="26"/>
    </w:rPr>
  </w:style>
  <w:style w:type="paragraph" w:styleId="Obsah4">
    <w:name w:val="toc 4"/>
    <w:basedOn w:val="Normln"/>
    <w:next w:val="Normln"/>
    <w:semiHidden/>
    <w:rsid w:val="00283A62"/>
    <w:rPr>
      <w:szCs w:val="26"/>
    </w:rPr>
  </w:style>
  <w:style w:type="paragraph" w:styleId="Obsah5">
    <w:name w:val="toc 5"/>
    <w:basedOn w:val="Normln"/>
    <w:next w:val="Normln"/>
    <w:semiHidden/>
    <w:rsid w:val="00283A62"/>
    <w:rPr>
      <w:szCs w:val="26"/>
    </w:rPr>
  </w:style>
  <w:style w:type="paragraph" w:styleId="Obsah6">
    <w:name w:val="toc 6"/>
    <w:basedOn w:val="Normln"/>
    <w:next w:val="Normln"/>
    <w:semiHidden/>
    <w:rsid w:val="00283A62"/>
    <w:rPr>
      <w:szCs w:val="26"/>
    </w:rPr>
  </w:style>
  <w:style w:type="paragraph" w:styleId="Obsah7">
    <w:name w:val="toc 7"/>
    <w:basedOn w:val="Normln"/>
    <w:next w:val="Normln"/>
    <w:semiHidden/>
    <w:rsid w:val="00283A62"/>
    <w:rPr>
      <w:szCs w:val="26"/>
    </w:rPr>
  </w:style>
  <w:style w:type="paragraph" w:styleId="Obsah8">
    <w:name w:val="toc 8"/>
    <w:basedOn w:val="Normln"/>
    <w:next w:val="Normln"/>
    <w:semiHidden/>
    <w:rsid w:val="00283A62"/>
    <w:rPr>
      <w:szCs w:val="26"/>
    </w:rPr>
  </w:style>
  <w:style w:type="paragraph" w:styleId="Obsah9">
    <w:name w:val="toc 9"/>
    <w:basedOn w:val="Normln"/>
    <w:next w:val="Normln"/>
    <w:semiHidden/>
    <w:rsid w:val="00283A62"/>
    <w:rPr>
      <w:szCs w:val="26"/>
    </w:rPr>
  </w:style>
  <w:style w:type="paragraph" w:styleId="Zhlav">
    <w:name w:val="header"/>
    <w:basedOn w:val="Normln"/>
    <w:semiHidden/>
    <w:rsid w:val="00283A62"/>
    <w:pPr>
      <w:tabs>
        <w:tab w:val="center" w:pos="4536"/>
        <w:tab w:val="right" w:pos="9072"/>
      </w:tabs>
    </w:pPr>
  </w:style>
  <w:style w:type="paragraph" w:styleId="Rozloendokumentu">
    <w:name w:val="Document Map"/>
    <w:basedOn w:val="Normln"/>
    <w:semiHidden/>
    <w:rsid w:val="00283A62"/>
    <w:pPr>
      <w:shd w:val="clear" w:color="auto" w:fill="000080"/>
    </w:pPr>
  </w:style>
  <w:style w:type="paragraph" w:styleId="Zpat">
    <w:name w:val="footer"/>
    <w:basedOn w:val="Normln"/>
    <w:semiHidden/>
    <w:rsid w:val="00283A62"/>
    <w:pPr>
      <w:tabs>
        <w:tab w:val="center" w:pos="4536"/>
        <w:tab w:val="right" w:pos="9072"/>
      </w:tabs>
    </w:pPr>
  </w:style>
  <w:style w:type="character" w:styleId="slostrnky">
    <w:name w:val="page number"/>
    <w:basedOn w:val="Standardnpsmoodstavce"/>
    <w:semiHidden/>
    <w:rsid w:val="00283A62"/>
  </w:style>
  <w:style w:type="character" w:customStyle="1" w:styleId="platne1">
    <w:name w:val="platne1"/>
    <w:basedOn w:val="Standardnpsmoodstavce"/>
    <w:rsid w:val="00283A62"/>
  </w:style>
  <w:style w:type="paragraph" w:customStyle="1" w:styleId="NPRAVNOPATEN-text">
    <w:name w:val="NÁPRAVNÁ OPATŘENÍ - (text)"/>
    <w:basedOn w:val="Normln"/>
    <w:rsid w:val="00283A62"/>
    <w:pPr>
      <w:numPr>
        <w:numId w:val="1"/>
      </w:numPr>
    </w:pPr>
  </w:style>
  <w:style w:type="character" w:styleId="Odkaznakoment">
    <w:name w:val="annotation reference"/>
    <w:basedOn w:val="Standardnpsmoodstavce"/>
    <w:semiHidden/>
    <w:rsid w:val="00283A62"/>
    <w:rPr>
      <w:sz w:val="16"/>
    </w:rPr>
  </w:style>
  <w:style w:type="paragraph" w:styleId="Textkomente">
    <w:name w:val="annotation text"/>
    <w:basedOn w:val="Normln"/>
    <w:semiHidden/>
    <w:rsid w:val="00283A62"/>
  </w:style>
  <w:style w:type="paragraph" w:styleId="Textbubliny">
    <w:name w:val="Balloon Text"/>
    <w:basedOn w:val="Normln"/>
    <w:semiHidden/>
    <w:rsid w:val="00283A62"/>
    <w:rPr>
      <w:rFonts w:cs="Tahoma"/>
      <w:sz w:val="16"/>
      <w:szCs w:val="16"/>
    </w:rPr>
  </w:style>
  <w:style w:type="paragraph" w:styleId="Zkladntextodsazen3">
    <w:name w:val="Body Text Indent 3"/>
    <w:basedOn w:val="Normln"/>
    <w:link w:val="Zkladntextodsazen3Char"/>
    <w:rsid w:val="008A70D9"/>
    <w:pPr>
      <w:spacing w:before="0"/>
      <w:ind w:left="680"/>
    </w:pPr>
    <w:rPr>
      <w:rFonts w:ascii="Times New Roman" w:hAnsi="Times New Roman"/>
      <w:sz w:val="22"/>
    </w:rPr>
  </w:style>
  <w:style w:type="character" w:customStyle="1" w:styleId="Zkladntextodsazen3Char">
    <w:name w:val="Základní text odsazený 3 Char"/>
    <w:basedOn w:val="Standardnpsmoodstavce"/>
    <w:link w:val="Zkladntextodsazen3"/>
    <w:rsid w:val="008A70D9"/>
    <w:rPr>
      <w:sz w:val="22"/>
    </w:rPr>
  </w:style>
  <w:style w:type="paragraph" w:customStyle="1" w:styleId="Nadpis2POS2">
    <w:name w:val="Nadpis 2.POS2"/>
    <w:basedOn w:val="Normln"/>
    <w:next w:val="Normln"/>
    <w:rsid w:val="008A70D9"/>
    <w:pPr>
      <w:keepNext/>
      <w:tabs>
        <w:tab w:val="num" w:pos="680"/>
      </w:tabs>
      <w:spacing w:before="0" w:after="240"/>
      <w:ind w:left="680" w:hanging="680"/>
      <w:outlineLvl w:val="1"/>
    </w:pPr>
    <w:rPr>
      <w:rFonts w:ascii="Times New Roman" w:hAnsi="Times New Roman"/>
      <w:b/>
      <w:color w:val="0000FF"/>
      <w:sz w:val="24"/>
    </w:rPr>
  </w:style>
  <w:style w:type="paragraph" w:styleId="Odstavecseseznamem">
    <w:name w:val="List Paragraph"/>
    <w:basedOn w:val="Normln"/>
    <w:uiPriority w:val="34"/>
    <w:qFormat/>
    <w:rsid w:val="00CF75AC"/>
    <w:pPr>
      <w:ind w:left="720"/>
      <w:contextualSpacing/>
    </w:pPr>
  </w:style>
  <w:style w:type="paragraph" w:styleId="Textpoznpodarou">
    <w:name w:val="footnote text"/>
    <w:basedOn w:val="Normln"/>
    <w:link w:val="TextpoznpodarouChar"/>
    <w:semiHidden/>
    <w:rsid w:val="00C31ED7"/>
    <w:pPr>
      <w:spacing w:before="0"/>
      <w:ind w:left="680"/>
    </w:pPr>
    <w:rPr>
      <w:rFonts w:ascii="Times New Roman" w:hAnsi="Times New Roman"/>
    </w:rPr>
  </w:style>
  <w:style w:type="character" w:customStyle="1" w:styleId="TextpoznpodarouChar">
    <w:name w:val="Text pozn. pod čarou Char"/>
    <w:basedOn w:val="Standardnpsmoodstavce"/>
    <w:link w:val="Textpoznpodarou"/>
    <w:semiHidden/>
    <w:rsid w:val="00C31ED7"/>
  </w:style>
  <w:style w:type="table" w:styleId="Mkatabulky">
    <w:name w:val="Table Grid"/>
    <w:basedOn w:val="Normlntabulka"/>
    <w:uiPriority w:val="59"/>
    <w:rsid w:val="00BB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B5216A"/>
    <w:pPr>
      <w:spacing w:before="100" w:beforeAutospacing="1" w:after="100" w:afterAutospacing="1"/>
      <w:ind w:left="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namovatel.justice.cz/chci-podat-ozname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tel:+420221997840" TargetMode="External"/><Relationship Id="rId4" Type="http://schemas.openxmlformats.org/officeDocument/2006/relationships/webSettings" Target="webSettings.xml"/><Relationship Id="rId9" Type="http://schemas.openxmlformats.org/officeDocument/2006/relationships/hyperlink" Target="mailto:oznamovatel@msp.just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ata.urbankova\Data%20aplikac&#237;\Microsoft\&#352;ablony\Sm&#283;rnice_BASF.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Směrnice_BASF</Template>
  <TotalTime>1</TotalTime>
  <Pages>7</Pages>
  <Words>1737</Words>
  <Characters>10253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OS 7</vt:lpstr>
    </vt:vector>
  </TitlesOfParts>
  <Company>Žabka Jiří Ing.</Company>
  <LinksUpToDate>false</LinksUpToDate>
  <CharactersWithSpaces>11967</CharactersWithSpaces>
  <SharedDoc>false</SharedDoc>
  <HLinks>
    <vt:vector size="156" baseType="variant">
      <vt:variant>
        <vt:i4>4849775</vt:i4>
      </vt:variant>
      <vt:variant>
        <vt:i4>153</vt:i4>
      </vt:variant>
      <vt:variant>
        <vt:i4>0</vt:i4>
      </vt:variant>
      <vt:variant>
        <vt:i4>5</vt:i4>
      </vt:variant>
      <vt:variant>
        <vt:lpwstr>mailto:stapro@stapro.cz</vt:lpwstr>
      </vt:variant>
      <vt:variant>
        <vt:lpwstr/>
      </vt:variant>
      <vt:variant>
        <vt:i4>1114169</vt:i4>
      </vt:variant>
      <vt:variant>
        <vt:i4>146</vt:i4>
      </vt:variant>
      <vt:variant>
        <vt:i4>0</vt:i4>
      </vt:variant>
      <vt:variant>
        <vt:i4>5</vt:i4>
      </vt:variant>
      <vt:variant>
        <vt:lpwstr/>
      </vt:variant>
      <vt:variant>
        <vt:lpwstr>_Toc234074814</vt:lpwstr>
      </vt:variant>
      <vt:variant>
        <vt:i4>1114169</vt:i4>
      </vt:variant>
      <vt:variant>
        <vt:i4>140</vt:i4>
      </vt:variant>
      <vt:variant>
        <vt:i4>0</vt:i4>
      </vt:variant>
      <vt:variant>
        <vt:i4>5</vt:i4>
      </vt:variant>
      <vt:variant>
        <vt:lpwstr/>
      </vt:variant>
      <vt:variant>
        <vt:lpwstr>_Toc234074813</vt:lpwstr>
      </vt:variant>
      <vt:variant>
        <vt:i4>1114169</vt:i4>
      </vt:variant>
      <vt:variant>
        <vt:i4>134</vt:i4>
      </vt:variant>
      <vt:variant>
        <vt:i4>0</vt:i4>
      </vt:variant>
      <vt:variant>
        <vt:i4>5</vt:i4>
      </vt:variant>
      <vt:variant>
        <vt:lpwstr/>
      </vt:variant>
      <vt:variant>
        <vt:lpwstr>_Toc234074812</vt:lpwstr>
      </vt:variant>
      <vt:variant>
        <vt:i4>1114169</vt:i4>
      </vt:variant>
      <vt:variant>
        <vt:i4>128</vt:i4>
      </vt:variant>
      <vt:variant>
        <vt:i4>0</vt:i4>
      </vt:variant>
      <vt:variant>
        <vt:i4>5</vt:i4>
      </vt:variant>
      <vt:variant>
        <vt:lpwstr/>
      </vt:variant>
      <vt:variant>
        <vt:lpwstr>_Toc234074811</vt:lpwstr>
      </vt:variant>
      <vt:variant>
        <vt:i4>1114169</vt:i4>
      </vt:variant>
      <vt:variant>
        <vt:i4>122</vt:i4>
      </vt:variant>
      <vt:variant>
        <vt:i4>0</vt:i4>
      </vt:variant>
      <vt:variant>
        <vt:i4>5</vt:i4>
      </vt:variant>
      <vt:variant>
        <vt:lpwstr/>
      </vt:variant>
      <vt:variant>
        <vt:lpwstr>_Toc234074810</vt:lpwstr>
      </vt:variant>
      <vt:variant>
        <vt:i4>1048633</vt:i4>
      </vt:variant>
      <vt:variant>
        <vt:i4>116</vt:i4>
      </vt:variant>
      <vt:variant>
        <vt:i4>0</vt:i4>
      </vt:variant>
      <vt:variant>
        <vt:i4>5</vt:i4>
      </vt:variant>
      <vt:variant>
        <vt:lpwstr/>
      </vt:variant>
      <vt:variant>
        <vt:lpwstr>_Toc234074809</vt:lpwstr>
      </vt:variant>
      <vt:variant>
        <vt:i4>1048633</vt:i4>
      </vt:variant>
      <vt:variant>
        <vt:i4>110</vt:i4>
      </vt:variant>
      <vt:variant>
        <vt:i4>0</vt:i4>
      </vt:variant>
      <vt:variant>
        <vt:i4>5</vt:i4>
      </vt:variant>
      <vt:variant>
        <vt:lpwstr/>
      </vt:variant>
      <vt:variant>
        <vt:lpwstr>_Toc234074808</vt:lpwstr>
      </vt:variant>
      <vt:variant>
        <vt:i4>1048633</vt:i4>
      </vt:variant>
      <vt:variant>
        <vt:i4>104</vt:i4>
      </vt:variant>
      <vt:variant>
        <vt:i4>0</vt:i4>
      </vt:variant>
      <vt:variant>
        <vt:i4>5</vt:i4>
      </vt:variant>
      <vt:variant>
        <vt:lpwstr/>
      </vt:variant>
      <vt:variant>
        <vt:lpwstr>_Toc234074807</vt:lpwstr>
      </vt:variant>
      <vt:variant>
        <vt:i4>1048633</vt:i4>
      </vt:variant>
      <vt:variant>
        <vt:i4>98</vt:i4>
      </vt:variant>
      <vt:variant>
        <vt:i4>0</vt:i4>
      </vt:variant>
      <vt:variant>
        <vt:i4>5</vt:i4>
      </vt:variant>
      <vt:variant>
        <vt:lpwstr/>
      </vt:variant>
      <vt:variant>
        <vt:lpwstr>_Toc234074806</vt:lpwstr>
      </vt:variant>
      <vt:variant>
        <vt:i4>1048633</vt:i4>
      </vt:variant>
      <vt:variant>
        <vt:i4>92</vt:i4>
      </vt:variant>
      <vt:variant>
        <vt:i4>0</vt:i4>
      </vt:variant>
      <vt:variant>
        <vt:i4>5</vt:i4>
      </vt:variant>
      <vt:variant>
        <vt:lpwstr/>
      </vt:variant>
      <vt:variant>
        <vt:lpwstr>_Toc234074805</vt:lpwstr>
      </vt:variant>
      <vt:variant>
        <vt:i4>1048633</vt:i4>
      </vt:variant>
      <vt:variant>
        <vt:i4>86</vt:i4>
      </vt:variant>
      <vt:variant>
        <vt:i4>0</vt:i4>
      </vt:variant>
      <vt:variant>
        <vt:i4>5</vt:i4>
      </vt:variant>
      <vt:variant>
        <vt:lpwstr/>
      </vt:variant>
      <vt:variant>
        <vt:lpwstr>_Toc234074804</vt:lpwstr>
      </vt:variant>
      <vt:variant>
        <vt:i4>1048633</vt:i4>
      </vt:variant>
      <vt:variant>
        <vt:i4>80</vt:i4>
      </vt:variant>
      <vt:variant>
        <vt:i4>0</vt:i4>
      </vt:variant>
      <vt:variant>
        <vt:i4>5</vt:i4>
      </vt:variant>
      <vt:variant>
        <vt:lpwstr/>
      </vt:variant>
      <vt:variant>
        <vt:lpwstr>_Toc234074803</vt:lpwstr>
      </vt:variant>
      <vt:variant>
        <vt:i4>1048633</vt:i4>
      </vt:variant>
      <vt:variant>
        <vt:i4>74</vt:i4>
      </vt:variant>
      <vt:variant>
        <vt:i4>0</vt:i4>
      </vt:variant>
      <vt:variant>
        <vt:i4>5</vt:i4>
      </vt:variant>
      <vt:variant>
        <vt:lpwstr/>
      </vt:variant>
      <vt:variant>
        <vt:lpwstr>_Toc234074802</vt:lpwstr>
      </vt:variant>
      <vt:variant>
        <vt:i4>1048633</vt:i4>
      </vt:variant>
      <vt:variant>
        <vt:i4>68</vt:i4>
      </vt:variant>
      <vt:variant>
        <vt:i4>0</vt:i4>
      </vt:variant>
      <vt:variant>
        <vt:i4>5</vt:i4>
      </vt:variant>
      <vt:variant>
        <vt:lpwstr/>
      </vt:variant>
      <vt:variant>
        <vt:lpwstr>_Toc234074801</vt:lpwstr>
      </vt:variant>
      <vt:variant>
        <vt:i4>1048633</vt:i4>
      </vt:variant>
      <vt:variant>
        <vt:i4>62</vt:i4>
      </vt:variant>
      <vt:variant>
        <vt:i4>0</vt:i4>
      </vt:variant>
      <vt:variant>
        <vt:i4>5</vt:i4>
      </vt:variant>
      <vt:variant>
        <vt:lpwstr/>
      </vt:variant>
      <vt:variant>
        <vt:lpwstr>_Toc234074800</vt:lpwstr>
      </vt:variant>
      <vt:variant>
        <vt:i4>1638454</vt:i4>
      </vt:variant>
      <vt:variant>
        <vt:i4>56</vt:i4>
      </vt:variant>
      <vt:variant>
        <vt:i4>0</vt:i4>
      </vt:variant>
      <vt:variant>
        <vt:i4>5</vt:i4>
      </vt:variant>
      <vt:variant>
        <vt:lpwstr/>
      </vt:variant>
      <vt:variant>
        <vt:lpwstr>_Toc234074799</vt:lpwstr>
      </vt:variant>
      <vt:variant>
        <vt:i4>1638454</vt:i4>
      </vt:variant>
      <vt:variant>
        <vt:i4>50</vt:i4>
      </vt:variant>
      <vt:variant>
        <vt:i4>0</vt:i4>
      </vt:variant>
      <vt:variant>
        <vt:i4>5</vt:i4>
      </vt:variant>
      <vt:variant>
        <vt:lpwstr/>
      </vt:variant>
      <vt:variant>
        <vt:lpwstr>_Toc234074798</vt:lpwstr>
      </vt:variant>
      <vt:variant>
        <vt:i4>1638454</vt:i4>
      </vt:variant>
      <vt:variant>
        <vt:i4>44</vt:i4>
      </vt:variant>
      <vt:variant>
        <vt:i4>0</vt:i4>
      </vt:variant>
      <vt:variant>
        <vt:i4>5</vt:i4>
      </vt:variant>
      <vt:variant>
        <vt:lpwstr/>
      </vt:variant>
      <vt:variant>
        <vt:lpwstr>_Toc234074797</vt:lpwstr>
      </vt:variant>
      <vt:variant>
        <vt:i4>1638454</vt:i4>
      </vt:variant>
      <vt:variant>
        <vt:i4>38</vt:i4>
      </vt:variant>
      <vt:variant>
        <vt:i4>0</vt:i4>
      </vt:variant>
      <vt:variant>
        <vt:i4>5</vt:i4>
      </vt:variant>
      <vt:variant>
        <vt:lpwstr/>
      </vt:variant>
      <vt:variant>
        <vt:lpwstr>_Toc234074796</vt:lpwstr>
      </vt:variant>
      <vt:variant>
        <vt:i4>1638454</vt:i4>
      </vt:variant>
      <vt:variant>
        <vt:i4>32</vt:i4>
      </vt:variant>
      <vt:variant>
        <vt:i4>0</vt:i4>
      </vt:variant>
      <vt:variant>
        <vt:i4>5</vt:i4>
      </vt:variant>
      <vt:variant>
        <vt:lpwstr/>
      </vt:variant>
      <vt:variant>
        <vt:lpwstr>_Toc234074795</vt:lpwstr>
      </vt:variant>
      <vt:variant>
        <vt:i4>1638454</vt:i4>
      </vt:variant>
      <vt:variant>
        <vt:i4>26</vt:i4>
      </vt:variant>
      <vt:variant>
        <vt:i4>0</vt:i4>
      </vt:variant>
      <vt:variant>
        <vt:i4>5</vt:i4>
      </vt:variant>
      <vt:variant>
        <vt:lpwstr/>
      </vt:variant>
      <vt:variant>
        <vt:lpwstr>_Toc234074794</vt:lpwstr>
      </vt:variant>
      <vt:variant>
        <vt:i4>1638454</vt:i4>
      </vt:variant>
      <vt:variant>
        <vt:i4>20</vt:i4>
      </vt:variant>
      <vt:variant>
        <vt:i4>0</vt:i4>
      </vt:variant>
      <vt:variant>
        <vt:i4>5</vt:i4>
      </vt:variant>
      <vt:variant>
        <vt:lpwstr/>
      </vt:variant>
      <vt:variant>
        <vt:lpwstr>_Toc234074793</vt:lpwstr>
      </vt:variant>
      <vt:variant>
        <vt:i4>1638454</vt:i4>
      </vt:variant>
      <vt:variant>
        <vt:i4>14</vt:i4>
      </vt:variant>
      <vt:variant>
        <vt:i4>0</vt:i4>
      </vt:variant>
      <vt:variant>
        <vt:i4>5</vt:i4>
      </vt:variant>
      <vt:variant>
        <vt:lpwstr/>
      </vt:variant>
      <vt:variant>
        <vt:lpwstr>_Toc234074792</vt:lpwstr>
      </vt:variant>
      <vt:variant>
        <vt:i4>1638454</vt:i4>
      </vt:variant>
      <vt:variant>
        <vt:i4>8</vt:i4>
      </vt:variant>
      <vt:variant>
        <vt:i4>0</vt:i4>
      </vt:variant>
      <vt:variant>
        <vt:i4>5</vt:i4>
      </vt:variant>
      <vt:variant>
        <vt:lpwstr/>
      </vt:variant>
      <vt:variant>
        <vt:lpwstr>_Toc234074791</vt:lpwstr>
      </vt:variant>
      <vt:variant>
        <vt:i4>1638454</vt:i4>
      </vt:variant>
      <vt:variant>
        <vt:i4>2</vt:i4>
      </vt:variant>
      <vt:variant>
        <vt:i4>0</vt:i4>
      </vt:variant>
      <vt:variant>
        <vt:i4>5</vt:i4>
      </vt:variant>
      <vt:variant>
        <vt:lpwstr/>
      </vt:variant>
      <vt:variant>
        <vt:lpwstr>_Toc234074790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7</dc:title>
  <dc:creator>Renata Urbánková</dc:creator>
  <cp:lastModifiedBy>Jan Kratochvíl</cp:lastModifiedBy>
  <cp:revision>3</cp:revision>
  <cp:lastPrinted>2024-01-10T10:00:00Z</cp:lastPrinted>
  <dcterms:created xsi:type="dcterms:W3CDTF">2024-03-19T08:36:00Z</dcterms:created>
  <dcterms:modified xsi:type="dcterms:W3CDTF">2024-03-19T08:37:00Z</dcterms:modified>
</cp:coreProperties>
</file>